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黑体" w:hAnsi="黑体" w:eastAsia="黑体" w:cs="黑体"/>
          <w:sz w:val="32"/>
          <w:szCs w:val="32"/>
          <w:lang w:val="en-US" w:eastAsia="zh-CN"/>
        </w:rPr>
      </w:pPr>
      <w:bookmarkStart w:id="0" w:name="_Toc7373"/>
      <w:bookmarkStart w:id="1" w:name="_Toc30324"/>
      <w:bookmarkStart w:id="2" w:name="_Toc22086"/>
      <w:bookmarkStart w:id="3" w:name="_Toc7524"/>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600" w:lineRule="exact"/>
        <w:jc w:val="both"/>
        <w:outlineLvl w:val="0"/>
        <w:rPr>
          <w:rFonts w:ascii="Times New Roman" w:hAnsi="Times New Roman" w:eastAsia="方正小标宋_GBK" w:cs="Times New Roman"/>
          <w:color w:val="auto"/>
          <w:kern w:val="0"/>
          <w:sz w:val="44"/>
          <w:szCs w:val="44"/>
          <w:shd w:val="clear" w:color="auto" w:fill="auto"/>
        </w:rPr>
      </w:pPr>
    </w:p>
    <w:p>
      <w:pPr>
        <w:spacing w:line="600" w:lineRule="exact"/>
        <w:jc w:val="center"/>
        <w:outlineLvl w:val="0"/>
        <w:rPr>
          <w:rFonts w:ascii="Times New Roman" w:hAnsi="Times New Roman" w:eastAsia="方正小标宋_GBK" w:cs="Times New Roman"/>
          <w:color w:val="auto"/>
          <w:kern w:val="0"/>
          <w:sz w:val="44"/>
          <w:szCs w:val="44"/>
          <w:shd w:val="clear" w:color="auto" w:fill="auto"/>
        </w:rPr>
      </w:pPr>
      <w:r>
        <w:rPr>
          <w:rFonts w:hint="eastAsia" w:ascii="Times New Roman" w:hAnsi="Times New Roman" w:eastAsia="方正小标宋_GBK" w:cs="Times New Roman"/>
          <w:color w:val="auto"/>
          <w:kern w:val="0"/>
          <w:sz w:val="44"/>
          <w:szCs w:val="44"/>
          <w:shd w:val="clear" w:color="auto" w:fill="auto"/>
          <w:lang w:val="en-US" w:eastAsia="zh-CN"/>
        </w:rPr>
        <w:t>XXXXX</w:t>
      </w:r>
      <w:r>
        <w:rPr>
          <w:rFonts w:ascii="Times New Roman" w:hAnsi="Times New Roman" w:eastAsia="方正小标宋_GBK" w:cs="Times New Roman"/>
          <w:color w:val="auto"/>
          <w:kern w:val="0"/>
          <w:sz w:val="44"/>
          <w:szCs w:val="44"/>
          <w:shd w:val="clear" w:color="auto" w:fill="auto"/>
        </w:rPr>
        <w:t>专业人才培养方案</w:t>
      </w:r>
      <w:bookmarkEnd w:id="0"/>
      <w:bookmarkEnd w:id="1"/>
      <w:bookmarkEnd w:id="2"/>
      <w:bookmarkEnd w:id="3"/>
    </w:p>
    <w:p>
      <w:pPr>
        <w:spacing w:after="312" w:afterLines="100" w:line="440" w:lineRule="exact"/>
        <w:jc w:val="center"/>
        <w:rPr>
          <w:rFonts w:ascii="Times New Roman" w:hAnsi="Times New Roman" w:eastAsia="楷体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（三年制专科）</w:t>
      </w:r>
    </w:p>
    <w:p>
      <w:pPr>
        <w:pStyle w:val="2"/>
        <w:ind w:firstLine="560"/>
        <w:rPr>
          <w:shd w:val="clear" w:color="auto" w:fill="auto"/>
        </w:rPr>
      </w:pPr>
      <w:bookmarkStart w:id="4" w:name="_Toc15746"/>
      <w:bookmarkStart w:id="5" w:name="_Toc7072"/>
      <w:bookmarkStart w:id="6" w:name="_Toc14104"/>
      <w:r>
        <w:rPr>
          <w:shd w:val="clear" w:color="auto" w:fill="auto"/>
        </w:rPr>
        <w:t>一、专业名称、代码</w:t>
      </w:r>
      <w:bookmarkEnd w:id="4"/>
      <w:bookmarkEnd w:id="5"/>
      <w:bookmarkEnd w:id="6"/>
      <w:bookmarkStart w:id="53" w:name="_GoBack"/>
      <w:bookmarkEnd w:id="53"/>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专业名称：药品生产技术</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专业代码：590202</w:t>
      </w:r>
    </w:p>
    <w:p>
      <w:pPr>
        <w:pStyle w:val="2"/>
        <w:ind w:firstLine="560"/>
        <w:rPr>
          <w:shd w:val="clear" w:color="auto" w:fill="auto"/>
        </w:rPr>
      </w:pPr>
      <w:bookmarkStart w:id="7" w:name="_Toc24548"/>
      <w:bookmarkStart w:id="8" w:name="_Toc23947"/>
      <w:bookmarkStart w:id="9" w:name="_Toc30276"/>
      <w:r>
        <w:rPr>
          <w:shd w:val="clear" w:color="auto" w:fill="auto"/>
        </w:rPr>
        <w:t>二、招生对象</w:t>
      </w:r>
      <w:bookmarkEnd w:id="7"/>
      <w:bookmarkEnd w:id="8"/>
      <w:bookmarkEnd w:id="9"/>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普通高中毕业生及三校生（技校、中专、职业高中）。</w:t>
      </w:r>
    </w:p>
    <w:p>
      <w:pPr>
        <w:pStyle w:val="2"/>
        <w:ind w:firstLine="560"/>
        <w:rPr>
          <w:shd w:val="clear" w:color="auto" w:fill="auto"/>
        </w:rPr>
      </w:pPr>
      <w:bookmarkStart w:id="10" w:name="_Toc14730"/>
      <w:bookmarkStart w:id="11" w:name="_Toc2676"/>
      <w:bookmarkStart w:id="12" w:name="_Toc4691"/>
      <w:bookmarkStart w:id="13" w:name="_Toc1640"/>
      <w:r>
        <w:rPr>
          <w:shd w:val="clear" w:color="auto" w:fill="auto"/>
        </w:rPr>
        <w:t>三、标准学制与修业年限</w:t>
      </w:r>
      <w:bookmarkEnd w:id="10"/>
      <w:bookmarkEnd w:id="11"/>
      <w:bookmarkEnd w:id="12"/>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标准学制：3年；</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修业年限：2-4年</w:t>
      </w:r>
    </w:p>
    <w:p>
      <w:pPr>
        <w:pStyle w:val="2"/>
        <w:ind w:firstLine="560"/>
        <w:rPr>
          <w:shd w:val="clear" w:color="auto" w:fill="auto"/>
        </w:rPr>
      </w:pPr>
      <w:bookmarkStart w:id="14" w:name="_Toc13289"/>
      <w:bookmarkStart w:id="15" w:name="_Toc7681"/>
      <w:bookmarkStart w:id="16" w:name="_Toc9531"/>
      <w:r>
        <w:rPr>
          <w:shd w:val="clear" w:color="auto" w:fill="auto"/>
        </w:rPr>
        <w:t>四、培养目标</w:t>
      </w:r>
      <w:bookmarkEnd w:id="14"/>
      <w:bookmarkEnd w:id="15"/>
      <w:bookmarkEnd w:id="16"/>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hint="eastAsia" w:ascii="Times New Roman" w:hAnsi="Times New Roman" w:eastAsia="仿宋_GB2312" w:cs="Times New Roman"/>
          <w:color w:val="auto"/>
          <w:kern w:val="0"/>
          <w:sz w:val="28"/>
          <w:szCs w:val="28"/>
          <w:shd w:val="clear" w:color="auto" w:fill="auto"/>
        </w:rPr>
        <w:t>按照现代职业教育理念，面向医药行业，从事中药原料药生产、药物制剂生产及质量控制等相关工作岗位群培养热爱祖国、拥护党的基本路线，职业道德、职业素养与职业技能全面发展，具有职业生涯发展基础；具备获取新知识，不断开发自身潜能和较强的竞争能力；具有将自身技能与群体智能融合能力；具有制药行业工作所必备的基础理论知识和基本操作技能的高素质技术技能型专门人才。</w:t>
      </w:r>
    </w:p>
    <w:p>
      <w:pPr>
        <w:pStyle w:val="2"/>
        <w:ind w:firstLine="560"/>
        <w:rPr>
          <w:shd w:val="clear" w:color="auto" w:fill="auto"/>
        </w:rPr>
      </w:pPr>
      <w:bookmarkStart w:id="17" w:name="_Toc17358"/>
      <w:bookmarkStart w:id="18" w:name="_Toc25736"/>
      <w:r>
        <w:rPr>
          <w:shd w:val="clear" w:color="auto" w:fill="auto"/>
        </w:rPr>
        <w:t>五、就业主要面向</w:t>
      </w:r>
      <w:bookmarkEnd w:id="13"/>
      <w:bookmarkEnd w:id="17"/>
      <w:bookmarkEnd w:id="18"/>
    </w:p>
    <w:p>
      <w:pPr>
        <w:spacing w:line="440" w:lineRule="exact"/>
        <w:ind w:firstLine="560" w:firstLineChars="200"/>
        <w:rPr>
          <w:rFonts w:ascii="Times New Roman" w:hAnsi="Times New Roman" w:eastAsia="楷体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（一）就业服务面向</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能够从事和完成从事原料药生产、中成药生产、</w:t>
      </w:r>
      <w:r>
        <w:rPr>
          <w:rFonts w:hint="eastAsia" w:ascii="Times New Roman" w:hAnsi="Times New Roman" w:eastAsia="仿宋_GB2312" w:cs="Times New Roman"/>
          <w:color w:val="auto"/>
          <w:kern w:val="0"/>
          <w:sz w:val="28"/>
          <w:szCs w:val="28"/>
          <w:shd w:val="clear" w:color="auto" w:fill="auto"/>
        </w:rPr>
        <w:t>药物</w:t>
      </w:r>
      <w:r>
        <w:rPr>
          <w:rFonts w:ascii="Times New Roman" w:hAnsi="Times New Roman" w:eastAsia="仿宋_GB2312" w:cs="Times New Roman"/>
          <w:color w:val="auto"/>
          <w:kern w:val="0"/>
          <w:sz w:val="28"/>
          <w:szCs w:val="28"/>
          <w:shd w:val="clear" w:color="auto" w:fill="auto"/>
        </w:rPr>
        <w:t>制剂</w:t>
      </w:r>
      <w:r>
        <w:rPr>
          <w:rFonts w:hint="eastAsia" w:ascii="Times New Roman" w:hAnsi="Times New Roman" w:eastAsia="仿宋_GB2312" w:cs="Times New Roman"/>
          <w:color w:val="auto"/>
          <w:kern w:val="0"/>
          <w:sz w:val="28"/>
          <w:szCs w:val="28"/>
          <w:shd w:val="clear" w:color="auto" w:fill="auto"/>
        </w:rPr>
        <w:t>生产</w:t>
      </w:r>
      <w:r>
        <w:rPr>
          <w:rFonts w:ascii="Times New Roman" w:hAnsi="Times New Roman" w:eastAsia="仿宋_GB2312" w:cs="Times New Roman"/>
          <w:color w:val="auto"/>
          <w:kern w:val="0"/>
          <w:sz w:val="28"/>
          <w:szCs w:val="28"/>
          <w:shd w:val="clear" w:color="auto" w:fill="auto"/>
        </w:rPr>
        <w:t>、</w:t>
      </w:r>
      <w:r>
        <w:rPr>
          <w:rFonts w:hint="eastAsia" w:ascii="Times New Roman" w:hAnsi="Times New Roman" w:eastAsia="仿宋_GB2312" w:cs="Times New Roman"/>
          <w:color w:val="auto"/>
          <w:kern w:val="0"/>
          <w:sz w:val="28"/>
          <w:szCs w:val="28"/>
          <w:shd w:val="clear" w:color="auto" w:fill="auto"/>
        </w:rPr>
        <w:t>药品质量控制</w:t>
      </w:r>
      <w:r>
        <w:rPr>
          <w:rFonts w:ascii="Times New Roman" w:hAnsi="Times New Roman" w:eastAsia="仿宋_GB2312" w:cs="Times New Roman"/>
          <w:color w:val="auto"/>
          <w:kern w:val="0"/>
          <w:sz w:val="28"/>
          <w:szCs w:val="28"/>
          <w:shd w:val="clear" w:color="auto" w:fill="auto"/>
        </w:rPr>
        <w:t>等工作。</w:t>
      </w:r>
      <w:r>
        <w:rPr>
          <w:rFonts w:hint="eastAsia" w:ascii="Times New Roman" w:hAnsi="Times New Roman" w:eastAsia="仿宋_GB2312" w:cs="Times New Roman"/>
          <w:color w:val="auto"/>
          <w:kern w:val="0"/>
          <w:sz w:val="28"/>
          <w:szCs w:val="28"/>
          <w:shd w:val="clear" w:color="auto" w:fill="auto"/>
        </w:rPr>
        <w:t>经过简单培训后还可从事</w:t>
      </w:r>
      <w:r>
        <w:rPr>
          <w:rFonts w:ascii="Times New Roman" w:hAnsi="Times New Roman" w:eastAsia="仿宋_GB2312" w:cs="Times New Roman"/>
          <w:color w:val="auto"/>
          <w:kern w:val="0"/>
          <w:sz w:val="28"/>
          <w:szCs w:val="28"/>
          <w:shd w:val="clear" w:color="auto" w:fill="auto"/>
        </w:rPr>
        <w:t>药品经营与管理等工作。</w:t>
      </w:r>
    </w:p>
    <w:p>
      <w:pPr>
        <w:spacing w:line="440" w:lineRule="exact"/>
        <w:ind w:firstLine="560" w:firstLineChars="200"/>
        <w:rPr>
          <w:rFonts w:ascii="Times New Roman" w:hAnsi="Times New Roman" w:eastAsia="楷体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（二）就业职业面向</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面向药品生产企业、药品经营企业等，担任生产技术员、质量控制员、营销员等；在医药公司、医药批发连锁店、医院药房担任营销员、医药代表及主管等；有能力毕业生还可在各级药品监督管理局、药品检验部门从事质检、管理等工作。</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毕业后可选择考入本科药物制剂、药学、制药工程、生物工程、生物制药、化学工程与工业生物工程、药物化学、中药制药等专业继续学习。</w:t>
      </w:r>
    </w:p>
    <w:p>
      <w:pPr>
        <w:pStyle w:val="2"/>
        <w:ind w:firstLine="560"/>
        <w:rPr>
          <w:shd w:val="clear" w:color="auto" w:fill="auto"/>
        </w:rPr>
      </w:pPr>
      <w:bookmarkStart w:id="19" w:name="_Toc9189"/>
      <w:bookmarkStart w:id="20" w:name="_Toc4712"/>
      <w:bookmarkStart w:id="21" w:name="_Toc31890"/>
      <w:bookmarkStart w:id="22" w:name="_Toc14010"/>
      <w:r>
        <w:rPr>
          <w:shd w:val="clear" w:color="auto" w:fill="auto"/>
        </w:rPr>
        <w:t>六、培养规格</w:t>
      </w:r>
      <w:bookmarkEnd w:id="19"/>
      <w:bookmarkEnd w:id="20"/>
      <w:bookmarkEnd w:id="21"/>
    </w:p>
    <w:p>
      <w:pPr>
        <w:spacing w:line="440" w:lineRule="exact"/>
        <w:ind w:firstLine="560" w:firstLineChars="200"/>
        <w:rPr>
          <w:rFonts w:ascii="Times New Roman" w:hAnsi="Times New Roman" w:eastAsia="楷体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（一）知识要求</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掌握药用化学、药学基础及药用微生物知识；掌握药物制剂安全生产、制药用水、各种制剂的生产及GMP知识；掌握原料药生产工艺流程知识；药用辅料、药品检测技术、企业管理及药品包装等基本知识；掌握药品质量控制与管理；掌握药物制剂生产的车间管理、药品营销及医药相关的法律法规基本知识。</w:t>
      </w:r>
    </w:p>
    <w:p>
      <w:pPr>
        <w:spacing w:line="440" w:lineRule="exact"/>
        <w:ind w:firstLine="560" w:firstLineChars="200"/>
        <w:rPr>
          <w:rFonts w:ascii="Times New Roman" w:hAnsi="Times New Roman" w:eastAsia="楷体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（二）能力要求</w:t>
      </w:r>
    </w:p>
    <w:p>
      <w:pPr>
        <w:spacing w:line="46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1.非专业通用能力</w:t>
      </w:r>
    </w:p>
    <w:p>
      <w:pPr>
        <w:spacing w:line="46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较强的语言文字表达及沟通交流能力；较强的外语资料查询与听说能力；较强的现代办公软件使用及信息处理能力；较强的问题解决能力；一定的技术革新与较强的工作创新能力。</w:t>
      </w:r>
    </w:p>
    <w:p>
      <w:pPr>
        <w:spacing w:line="46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2.专业核心能力</w:t>
      </w:r>
    </w:p>
    <w:p>
      <w:pPr>
        <w:spacing w:line="46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突出的制药设备使用与维护能力，主要能够独立完成原料药、中药制药、药物制剂生产、加工的设备操作使用与维护；突出的药物制剂生产与药物分析检验能力，主要能够从事药品生产及质量控制工作及有效的事故防范、评价和处理能力。</w:t>
      </w:r>
    </w:p>
    <w:p>
      <w:pPr>
        <w:spacing w:line="46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3.专业延展能力</w:t>
      </w:r>
    </w:p>
    <w:p>
      <w:pPr>
        <w:spacing w:line="46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较强的生产组织管理与药品营销能力，重点是具有获取及应用本专业新设备、新技术、新工艺等信息的能力；药品营销服务能力，重点培养营销谈判能力、表达沟通能力、分析解决营销问题能力。</w:t>
      </w:r>
    </w:p>
    <w:p>
      <w:pPr>
        <w:spacing w:line="460" w:lineRule="exact"/>
        <w:ind w:firstLine="560" w:firstLineChars="200"/>
        <w:rPr>
          <w:rFonts w:ascii="Times New Roman" w:hAnsi="Times New Roman" w:eastAsia="楷体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（三）</w:t>
      </w:r>
      <w:r>
        <w:rPr>
          <w:rFonts w:hint="eastAsia" w:ascii="Times New Roman" w:hAnsi="Times New Roman" w:eastAsia="楷体_GB2312" w:cs="Times New Roman"/>
          <w:color w:val="auto"/>
          <w:kern w:val="0"/>
          <w:sz w:val="28"/>
          <w:szCs w:val="28"/>
          <w:shd w:val="clear" w:color="auto" w:fill="auto"/>
        </w:rPr>
        <w:t>态度</w:t>
      </w:r>
      <w:r>
        <w:rPr>
          <w:rFonts w:ascii="Times New Roman" w:hAnsi="Times New Roman" w:eastAsia="楷体_GB2312" w:cs="Times New Roman"/>
          <w:color w:val="auto"/>
          <w:kern w:val="0"/>
          <w:sz w:val="28"/>
          <w:szCs w:val="28"/>
          <w:shd w:val="clear" w:color="auto" w:fill="auto"/>
        </w:rPr>
        <w:t>要求</w:t>
      </w:r>
    </w:p>
    <w:p>
      <w:pPr>
        <w:spacing w:line="460" w:lineRule="exact"/>
        <w:ind w:firstLine="560" w:firstLineChars="200"/>
        <w:rPr>
          <w:rFonts w:hint="eastAsia"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正确的人生观和世界观，良好的政治思想素质和社会公德意识；健康的心理、体魄，谦虚好学严谨的行为素质；</w:t>
      </w:r>
      <w:r>
        <w:rPr>
          <w:rFonts w:hint="eastAsia" w:ascii="Times New Roman" w:hAnsi="Times New Roman" w:eastAsia="仿宋_GB2312" w:cs="Times New Roman"/>
          <w:b/>
          <w:color w:val="auto"/>
          <w:kern w:val="0"/>
          <w:sz w:val="28"/>
          <w:szCs w:val="28"/>
          <w:shd w:val="clear" w:color="auto" w:fill="auto"/>
        </w:rPr>
        <w:t>认同自己将来的工作对保证药品质量的重要性</w:t>
      </w:r>
      <w:r>
        <w:rPr>
          <w:rFonts w:hint="eastAsia" w:ascii="Times New Roman"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养成团队合作、吃苦耐劳、忠诚执行、百折不挠、爱岗敬业、踏实工作、积极主动、一丝不苟、精益求精；一定的科学与人文素养。</w:t>
      </w:r>
    </w:p>
    <w:p>
      <w:pPr>
        <w:spacing w:line="460" w:lineRule="exact"/>
        <w:ind w:firstLine="560" w:firstLineChars="200"/>
        <w:rPr>
          <w:rFonts w:ascii="Times New Roman" w:hAnsi="Times New Roman" w:eastAsia="仿宋_GB2312" w:cs="Times New Roman"/>
          <w:color w:val="auto"/>
          <w:kern w:val="0"/>
          <w:sz w:val="28"/>
          <w:szCs w:val="28"/>
          <w:shd w:val="clear" w:color="auto" w:fill="auto"/>
        </w:rPr>
      </w:pPr>
    </w:p>
    <w:p>
      <w:pPr>
        <w:pStyle w:val="2"/>
        <w:spacing w:line="460" w:lineRule="exact"/>
        <w:ind w:firstLine="560"/>
        <w:rPr>
          <w:shd w:val="clear" w:color="auto" w:fill="auto"/>
        </w:rPr>
      </w:pPr>
      <w:bookmarkStart w:id="23" w:name="_Toc11453"/>
      <w:bookmarkStart w:id="24" w:name="_Toc12609"/>
      <w:r>
        <w:rPr>
          <w:shd w:val="clear" w:color="auto" w:fill="auto"/>
        </w:rPr>
        <w:t>七、课程体系设计</w:t>
      </w:r>
      <w:bookmarkEnd w:id="23"/>
      <w:bookmarkEnd w:id="24"/>
    </w:p>
    <w:p>
      <w:pPr>
        <w:spacing w:line="460" w:lineRule="exact"/>
        <w:ind w:firstLine="560" w:firstLineChars="200"/>
        <w:rPr>
          <w:rFonts w:ascii="Times New Roman" w:hAnsi="Times New Roman" w:eastAsia="楷体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（一）课程体系与模块</w:t>
      </w:r>
    </w:p>
    <w:p>
      <w:pPr>
        <w:spacing w:line="46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设计构建模块化的知识课程系统、能力课程系统、素质课程系统有机融合的</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三系统</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课程体系，明确相应的课程设置与对应的证书。</w:t>
      </w:r>
    </w:p>
    <w:p>
      <w:pPr>
        <w:spacing w:after="156" w:afterLines="50" w:line="440" w:lineRule="exact"/>
        <w:jc w:val="center"/>
        <w:rPr>
          <w:rFonts w:ascii="Times New Roman" w:hAnsi="Times New Roman" w:eastAsia="楷体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表1课程体系与模块</w:t>
      </w:r>
    </w:p>
    <w:tbl>
      <w:tblPr>
        <w:tblStyle w:val="4"/>
        <w:tblW w:w="83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644"/>
        <w:gridCol w:w="1995"/>
        <w:gridCol w:w="3809"/>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48" w:type="dxa"/>
            <w:gridSpan w:val="2"/>
            <w:vAlign w:val="center"/>
          </w:tcPr>
          <w:p>
            <w:pPr>
              <w:tabs>
                <w:tab w:val="left" w:pos="6840"/>
              </w:tabs>
              <w:adjustRightInd w:val="0"/>
              <w:snapToGrid w:val="0"/>
              <w:jc w:val="center"/>
              <w:rPr>
                <w:rFonts w:ascii="Times New Roman" w:hAnsi="Times New Roman" w:eastAsia="黑体" w:cs="Times New Roman"/>
                <w:color w:val="auto"/>
                <w:sz w:val="21"/>
                <w:szCs w:val="21"/>
                <w:shd w:val="clear" w:color="auto" w:fill="auto"/>
              </w:rPr>
            </w:pPr>
            <w:r>
              <w:rPr>
                <w:rFonts w:ascii="Times New Roman" w:hAnsi="Times New Roman" w:eastAsia="黑体" w:cs="Times New Roman"/>
                <w:color w:val="auto"/>
                <w:sz w:val="21"/>
                <w:szCs w:val="21"/>
                <w:shd w:val="clear" w:color="auto" w:fill="auto"/>
              </w:rPr>
              <w:t>课程体系</w:t>
            </w:r>
          </w:p>
        </w:tc>
        <w:tc>
          <w:tcPr>
            <w:tcW w:w="1995" w:type="dxa"/>
            <w:vAlign w:val="center"/>
          </w:tcPr>
          <w:p>
            <w:pPr>
              <w:tabs>
                <w:tab w:val="left" w:pos="6840"/>
              </w:tabs>
              <w:adjustRightInd w:val="0"/>
              <w:snapToGrid w:val="0"/>
              <w:jc w:val="center"/>
              <w:rPr>
                <w:rFonts w:ascii="Times New Roman" w:hAnsi="Times New Roman" w:eastAsia="黑体" w:cs="Times New Roman"/>
                <w:color w:val="auto"/>
                <w:sz w:val="21"/>
                <w:szCs w:val="21"/>
                <w:shd w:val="clear" w:color="auto" w:fill="auto"/>
              </w:rPr>
            </w:pPr>
            <w:r>
              <w:rPr>
                <w:rFonts w:ascii="Times New Roman" w:hAnsi="Times New Roman" w:eastAsia="黑体" w:cs="Times New Roman"/>
                <w:color w:val="auto"/>
                <w:sz w:val="21"/>
                <w:szCs w:val="21"/>
                <w:shd w:val="clear" w:color="auto" w:fill="auto"/>
              </w:rPr>
              <w:t>知识、能力、素质</w:t>
            </w:r>
          </w:p>
        </w:tc>
        <w:tc>
          <w:tcPr>
            <w:tcW w:w="3809" w:type="dxa"/>
            <w:vAlign w:val="center"/>
          </w:tcPr>
          <w:p>
            <w:pPr>
              <w:tabs>
                <w:tab w:val="left" w:pos="6840"/>
              </w:tabs>
              <w:adjustRightInd w:val="0"/>
              <w:snapToGrid w:val="0"/>
              <w:jc w:val="center"/>
              <w:rPr>
                <w:rFonts w:ascii="Times New Roman" w:hAnsi="Times New Roman" w:eastAsia="黑体" w:cs="Times New Roman"/>
                <w:color w:val="auto"/>
                <w:sz w:val="21"/>
                <w:szCs w:val="21"/>
                <w:shd w:val="clear" w:color="auto" w:fill="auto"/>
              </w:rPr>
            </w:pPr>
            <w:r>
              <w:rPr>
                <w:rFonts w:ascii="Times New Roman" w:hAnsi="Times New Roman" w:eastAsia="黑体" w:cs="Times New Roman"/>
                <w:color w:val="auto"/>
                <w:sz w:val="21"/>
                <w:szCs w:val="21"/>
                <w:shd w:val="clear" w:color="auto" w:fill="auto"/>
              </w:rPr>
              <w:t>课程设置</w:t>
            </w:r>
          </w:p>
        </w:tc>
        <w:tc>
          <w:tcPr>
            <w:tcW w:w="1396" w:type="dxa"/>
            <w:vAlign w:val="center"/>
          </w:tcPr>
          <w:p>
            <w:pPr>
              <w:tabs>
                <w:tab w:val="left" w:pos="6840"/>
              </w:tabs>
              <w:adjustRightInd w:val="0"/>
              <w:snapToGrid w:val="0"/>
              <w:jc w:val="center"/>
              <w:rPr>
                <w:rFonts w:ascii="Times New Roman" w:hAnsi="Times New Roman" w:eastAsia="黑体" w:cs="Times New Roman"/>
                <w:color w:val="auto"/>
                <w:sz w:val="21"/>
                <w:szCs w:val="21"/>
                <w:shd w:val="clear" w:color="auto" w:fill="auto"/>
              </w:rPr>
            </w:pPr>
            <w:r>
              <w:rPr>
                <w:rFonts w:ascii="Times New Roman" w:hAnsi="Times New Roman" w:eastAsia="黑体" w:cs="Times New Roman"/>
                <w:color w:val="auto"/>
                <w:sz w:val="21"/>
                <w:szCs w:val="21"/>
                <w:shd w:val="clear" w:color="auto" w:fill="auto"/>
              </w:rPr>
              <w:t>获取证书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gridSpan w:val="2"/>
            <w:vMerge w:val="restart"/>
            <w:vAlign w:val="center"/>
          </w:tcPr>
          <w:p>
            <w:pPr>
              <w:tabs>
                <w:tab w:val="left" w:pos="6840"/>
              </w:tabs>
              <w:adjustRightInd w:val="0"/>
              <w:snapToGrid w:val="0"/>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知识课程系统</w:t>
            </w:r>
          </w:p>
        </w:tc>
        <w:tc>
          <w:tcPr>
            <w:tcW w:w="1995" w:type="dxa"/>
            <w:vAlign w:val="center"/>
          </w:tcPr>
          <w:p>
            <w:pPr>
              <w:tabs>
                <w:tab w:val="left" w:pos="6840"/>
              </w:tabs>
              <w:adjustRightInd w:val="0"/>
              <w:snapToGrid w:val="0"/>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与药品生产相关的知识</w:t>
            </w:r>
          </w:p>
        </w:tc>
        <w:tc>
          <w:tcPr>
            <w:tcW w:w="3809"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实用药物学基础、医药应用数理统计、无机及分析化学、有机化学、物理化学、</w:t>
            </w:r>
          </w:p>
        </w:tc>
        <w:tc>
          <w:tcPr>
            <w:tcW w:w="1396"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药物制剂工、中药炮制工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gridSpan w:val="2"/>
            <w:vMerge w:val="continue"/>
            <w:vAlign w:val="center"/>
          </w:tcPr>
          <w:p>
            <w:pPr>
              <w:tabs>
                <w:tab w:val="left" w:pos="6840"/>
              </w:tabs>
              <w:adjustRightInd w:val="0"/>
              <w:snapToGrid w:val="0"/>
              <w:jc w:val="center"/>
              <w:rPr>
                <w:rFonts w:ascii="Times New Roman" w:hAnsi="Times New Roman" w:eastAsia="仿宋_GB2312" w:cs="Times New Roman"/>
                <w:color w:val="auto"/>
                <w:sz w:val="21"/>
                <w:szCs w:val="21"/>
                <w:shd w:val="clear" w:color="auto" w:fill="auto"/>
              </w:rPr>
            </w:pPr>
          </w:p>
        </w:tc>
        <w:tc>
          <w:tcPr>
            <w:tcW w:w="1995" w:type="dxa"/>
            <w:vAlign w:val="center"/>
          </w:tcPr>
          <w:p>
            <w:pPr>
              <w:tabs>
                <w:tab w:val="left" w:pos="6840"/>
              </w:tabs>
              <w:adjustRightInd w:val="0"/>
              <w:snapToGrid w:val="0"/>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与药品质量控制与保证相关的课程</w:t>
            </w:r>
          </w:p>
        </w:tc>
        <w:tc>
          <w:tcPr>
            <w:tcW w:w="3809"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药事管理与GMP实务、药品储存与养护、仪器分析、生物化学、药学微生物</w:t>
            </w:r>
          </w:p>
        </w:tc>
        <w:tc>
          <w:tcPr>
            <w:tcW w:w="1396"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药物制剂工、中药炮制工</w:t>
            </w:r>
          </w:p>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药品检验工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gridSpan w:val="2"/>
            <w:vMerge w:val="continue"/>
            <w:vAlign w:val="center"/>
          </w:tcPr>
          <w:p>
            <w:pPr>
              <w:tabs>
                <w:tab w:val="left" w:pos="6840"/>
              </w:tabs>
              <w:adjustRightInd w:val="0"/>
              <w:snapToGrid w:val="0"/>
              <w:jc w:val="center"/>
              <w:rPr>
                <w:rFonts w:ascii="Times New Roman" w:hAnsi="Times New Roman" w:eastAsia="仿宋_GB2312" w:cs="Times New Roman"/>
                <w:color w:val="auto"/>
                <w:sz w:val="21"/>
                <w:szCs w:val="21"/>
                <w:shd w:val="clear" w:color="auto" w:fill="auto"/>
              </w:rPr>
            </w:pPr>
          </w:p>
        </w:tc>
        <w:tc>
          <w:tcPr>
            <w:tcW w:w="1995" w:type="dxa"/>
            <w:vAlign w:val="center"/>
          </w:tcPr>
          <w:p>
            <w:pPr>
              <w:tabs>
                <w:tab w:val="left" w:pos="6840"/>
              </w:tabs>
              <w:adjustRightInd w:val="0"/>
              <w:snapToGrid w:val="0"/>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与药品安全生产相关的技能课程</w:t>
            </w:r>
          </w:p>
        </w:tc>
        <w:tc>
          <w:tcPr>
            <w:tcW w:w="3809"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制药企业安全知识</w:t>
            </w:r>
          </w:p>
        </w:tc>
        <w:tc>
          <w:tcPr>
            <w:tcW w:w="1396"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药物制剂工、中药炮制工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tabs>
                <w:tab w:val="left" w:pos="6840"/>
              </w:tabs>
              <w:adjustRightInd w:val="0"/>
              <w:snapToGrid w:val="0"/>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能力课程系统</w:t>
            </w:r>
          </w:p>
        </w:tc>
        <w:tc>
          <w:tcPr>
            <w:tcW w:w="644" w:type="dxa"/>
            <w:vMerge w:val="restart"/>
            <w:tcBorders>
              <w:bottom w:val="single" w:color="auto" w:sz="4" w:space="0"/>
            </w:tcBorders>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非专业通用能</w:t>
            </w:r>
          </w:p>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力</w:t>
            </w:r>
          </w:p>
        </w:tc>
        <w:tc>
          <w:tcPr>
            <w:tcW w:w="1995"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语言文字表达及沟通交流能力</w:t>
            </w:r>
          </w:p>
        </w:tc>
        <w:tc>
          <w:tcPr>
            <w:tcW w:w="3809" w:type="dxa"/>
            <w:tcBorders>
              <w:bottom w:val="single" w:color="auto" w:sz="4" w:space="0"/>
            </w:tcBorders>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普通话、社交礼仪、科技论文写作、第二课堂活动、学生社团活动</w:t>
            </w:r>
          </w:p>
        </w:tc>
        <w:tc>
          <w:tcPr>
            <w:tcW w:w="1396" w:type="dxa"/>
            <w:tcBorders>
              <w:bottom w:val="single" w:color="auto" w:sz="4" w:space="0"/>
            </w:tcBorders>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普通话等级证书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p>
        </w:tc>
        <w:tc>
          <w:tcPr>
            <w:tcW w:w="644" w:type="dxa"/>
            <w:vMerge w:val="continue"/>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p>
        </w:tc>
        <w:tc>
          <w:tcPr>
            <w:tcW w:w="1995"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外语资料查询与听说能力</w:t>
            </w:r>
          </w:p>
        </w:tc>
        <w:tc>
          <w:tcPr>
            <w:tcW w:w="3809"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公共英语、东南亚语选修、第二课堂活动、学生社团活动</w:t>
            </w:r>
          </w:p>
        </w:tc>
        <w:tc>
          <w:tcPr>
            <w:tcW w:w="1396"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英语等级证书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p>
        </w:tc>
        <w:tc>
          <w:tcPr>
            <w:tcW w:w="644" w:type="dxa"/>
            <w:vMerge w:val="continue"/>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p>
        </w:tc>
        <w:tc>
          <w:tcPr>
            <w:tcW w:w="1995"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现代办公软件使用及信息、数据处理能力</w:t>
            </w:r>
          </w:p>
        </w:tc>
        <w:tc>
          <w:tcPr>
            <w:tcW w:w="3809"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数学、计算机文化基础</w:t>
            </w:r>
          </w:p>
        </w:tc>
        <w:tc>
          <w:tcPr>
            <w:tcW w:w="1396"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计算机等级证书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p>
        </w:tc>
        <w:tc>
          <w:tcPr>
            <w:tcW w:w="644" w:type="dxa"/>
            <w:vMerge w:val="continue"/>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p>
        </w:tc>
        <w:tc>
          <w:tcPr>
            <w:tcW w:w="1995"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问题解决与技术革新和创新能力</w:t>
            </w:r>
          </w:p>
        </w:tc>
        <w:tc>
          <w:tcPr>
            <w:tcW w:w="3809"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创新创业意识教育、专业综合实训、毕业顶岗实习、第二课堂活动、学生社团活动</w:t>
            </w:r>
          </w:p>
        </w:tc>
        <w:tc>
          <w:tcPr>
            <w:tcW w:w="1396"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p>
        </w:tc>
        <w:tc>
          <w:tcPr>
            <w:tcW w:w="644" w:type="dxa"/>
            <w:vMerge w:val="restart"/>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专业核心能力</w:t>
            </w:r>
          </w:p>
        </w:tc>
        <w:tc>
          <w:tcPr>
            <w:tcW w:w="1995"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突出的制药设备使用与维护能力</w:t>
            </w:r>
          </w:p>
        </w:tc>
        <w:tc>
          <w:tcPr>
            <w:tcW w:w="3809"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制药设备使用与维护技术、专业技能实训、专业综合实训</w:t>
            </w:r>
          </w:p>
        </w:tc>
        <w:tc>
          <w:tcPr>
            <w:tcW w:w="1396"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药物制剂工、中药炮制工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p>
        </w:tc>
        <w:tc>
          <w:tcPr>
            <w:tcW w:w="644" w:type="dxa"/>
            <w:vMerge w:val="continue"/>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p>
        </w:tc>
        <w:tc>
          <w:tcPr>
            <w:tcW w:w="1995"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突出的原料药生产能力</w:t>
            </w:r>
          </w:p>
        </w:tc>
        <w:tc>
          <w:tcPr>
            <w:tcW w:w="3809"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无机及分析化学、有机化学、物理化学、化学制药生产技术、中药制药生产技术、</w:t>
            </w:r>
            <w:r>
              <w:rPr>
                <w:rFonts w:hint="eastAsia" w:ascii="Times New Roman" w:hAnsi="Times New Roman" w:eastAsia="仿宋_GB2312" w:cs="Times New Roman"/>
                <w:color w:val="auto"/>
                <w:sz w:val="21"/>
                <w:szCs w:val="21"/>
                <w:shd w:val="clear" w:color="auto" w:fill="auto"/>
              </w:rPr>
              <w:t>专业</w:t>
            </w:r>
            <w:r>
              <w:rPr>
                <w:rFonts w:ascii="Times New Roman" w:hAnsi="Times New Roman" w:eastAsia="仿宋_GB2312" w:cs="Times New Roman"/>
                <w:color w:val="auto"/>
                <w:sz w:val="21"/>
                <w:szCs w:val="21"/>
                <w:shd w:val="clear" w:color="auto" w:fill="auto"/>
              </w:rPr>
              <w:t>技能实训</w:t>
            </w:r>
          </w:p>
        </w:tc>
        <w:tc>
          <w:tcPr>
            <w:tcW w:w="1396"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中药炮制工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p>
        </w:tc>
        <w:tc>
          <w:tcPr>
            <w:tcW w:w="644" w:type="dxa"/>
            <w:vMerge w:val="continue"/>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p>
        </w:tc>
        <w:tc>
          <w:tcPr>
            <w:tcW w:w="1995"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突出的药物制剂生产能力</w:t>
            </w:r>
          </w:p>
        </w:tc>
        <w:tc>
          <w:tcPr>
            <w:tcW w:w="3809"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药物制剂生产技术、专业综合实训</w:t>
            </w:r>
          </w:p>
        </w:tc>
        <w:tc>
          <w:tcPr>
            <w:tcW w:w="1396"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药物制剂工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p>
        </w:tc>
        <w:tc>
          <w:tcPr>
            <w:tcW w:w="644" w:type="dxa"/>
            <w:vMerge w:val="restart"/>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专业延展能力</w:t>
            </w:r>
          </w:p>
        </w:tc>
        <w:tc>
          <w:tcPr>
            <w:tcW w:w="1995"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较强的生产组织管理与药品质量控制</w:t>
            </w:r>
          </w:p>
        </w:tc>
        <w:tc>
          <w:tcPr>
            <w:tcW w:w="3809"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药事管理与GMP实务、无机及分析化学、仪器分析、</w:t>
            </w:r>
            <w:r>
              <w:rPr>
                <w:rFonts w:hint="eastAsia" w:ascii="Times New Roman" w:hAnsi="Times New Roman" w:eastAsia="仿宋_GB2312" w:cs="Times New Roman"/>
                <w:color w:val="auto"/>
                <w:sz w:val="21"/>
                <w:szCs w:val="21"/>
                <w:shd w:val="clear" w:color="auto" w:fill="auto"/>
              </w:rPr>
              <w:t>药物检测技术与质量控制、</w:t>
            </w:r>
            <w:r>
              <w:rPr>
                <w:rFonts w:ascii="Times New Roman" w:hAnsi="Times New Roman" w:eastAsia="仿宋_GB2312" w:cs="Times New Roman"/>
                <w:color w:val="auto"/>
                <w:sz w:val="21"/>
                <w:szCs w:val="21"/>
                <w:shd w:val="clear" w:color="auto" w:fill="auto"/>
              </w:rPr>
              <w:t>专业综合实训</w:t>
            </w:r>
          </w:p>
        </w:tc>
        <w:tc>
          <w:tcPr>
            <w:tcW w:w="1396"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药品检验工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p>
        </w:tc>
        <w:tc>
          <w:tcPr>
            <w:tcW w:w="644" w:type="dxa"/>
            <w:vMerge w:val="continue"/>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p>
        </w:tc>
        <w:tc>
          <w:tcPr>
            <w:tcW w:w="1995"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较强的药品营销能力</w:t>
            </w:r>
          </w:p>
        </w:tc>
        <w:tc>
          <w:tcPr>
            <w:tcW w:w="3809"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医药营销实务、科技论文写作、药学服务基础、GSP实务、药学专业英语</w:t>
            </w:r>
          </w:p>
        </w:tc>
        <w:tc>
          <w:tcPr>
            <w:tcW w:w="1396"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医药产品购销员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gridSpan w:val="2"/>
            <w:vMerge w:val="restart"/>
            <w:vAlign w:val="center"/>
          </w:tcPr>
          <w:p>
            <w:pPr>
              <w:tabs>
                <w:tab w:val="left" w:pos="6840"/>
              </w:tabs>
              <w:adjustRightInd w:val="0"/>
              <w:snapToGrid w:val="0"/>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素质课程系统</w:t>
            </w:r>
          </w:p>
        </w:tc>
        <w:tc>
          <w:tcPr>
            <w:tcW w:w="1995"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政治思想与法律素质</w:t>
            </w:r>
          </w:p>
        </w:tc>
        <w:tc>
          <w:tcPr>
            <w:tcW w:w="3809"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形势与政策、思想道德修养与法律基础、毛泽东思想和中国特色社会主义理论、社会实践调查</w:t>
            </w:r>
          </w:p>
        </w:tc>
        <w:tc>
          <w:tcPr>
            <w:tcW w:w="1396"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论文或调查报告获奖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gridSpan w:val="2"/>
            <w:vMerge w:val="continue"/>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p>
        </w:tc>
        <w:tc>
          <w:tcPr>
            <w:tcW w:w="1995"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身心健康素质</w:t>
            </w:r>
          </w:p>
        </w:tc>
        <w:tc>
          <w:tcPr>
            <w:tcW w:w="3809"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体育健康、心理健康与心理素质拓展、日常行为素质养成考核、第二课堂活动</w:t>
            </w:r>
          </w:p>
        </w:tc>
        <w:tc>
          <w:tcPr>
            <w:tcW w:w="1396"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体育达标、竞赛获奖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gridSpan w:val="2"/>
            <w:vMerge w:val="continue"/>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p>
        </w:tc>
        <w:tc>
          <w:tcPr>
            <w:tcW w:w="1995"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职业精神与素养</w:t>
            </w:r>
          </w:p>
        </w:tc>
        <w:tc>
          <w:tcPr>
            <w:tcW w:w="3809"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军训与军事理论、职业素养养成教育、专业技能实训、专业综合实训、毕业顶岗实习</w:t>
            </w:r>
          </w:p>
        </w:tc>
        <w:tc>
          <w:tcPr>
            <w:tcW w:w="1396"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职业技能竞赛获奖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8" w:type="dxa"/>
            <w:gridSpan w:val="2"/>
            <w:vMerge w:val="continue"/>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p>
        </w:tc>
        <w:tc>
          <w:tcPr>
            <w:tcW w:w="1995"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科学与人文素养</w:t>
            </w:r>
          </w:p>
        </w:tc>
        <w:tc>
          <w:tcPr>
            <w:tcW w:w="3809"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科学素养类公选课程、人文素养类公选课程、第二课堂活动、学生社团活动、创业创新教育与实践活动</w:t>
            </w:r>
          </w:p>
        </w:tc>
        <w:tc>
          <w:tcPr>
            <w:tcW w:w="1396" w:type="dxa"/>
            <w:vAlign w:val="center"/>
          </w:tcPr>
          <w:p>
            <w:pPr>
              <w:tabs>
                <w:tab w:val="left" w:pos="6840"/>
              </w:tabs>
              <w:adjustRightInd w:val="0"/>
              <w:snapToGrid w:val="0"/>
              <w:jc w:val="left"/>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专利</w:t>
            </w:r>
          </w:p>
        </w:tc>
      </w:tr>
    </w:tbl>
    <w:p>
      <w:pPr>
        <w:spacing w:before="156" w:beforeLines="50" w:line="440" w:lineRule="exact"/>
        <w:ind w:firstLine="560" w:firstLineChars="200"/>
        <w:rPr>
          <w:rFonts w:ascii="Times New Roman" w:hAnsi="Times New Roman" w:eastAsia="楷体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（二）专业课程</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实用药物学基础、医药应用数理统计、药事管理与GMP实务、制药企业安全知识、药品储存与养护、无机及分析化学、有机化学、物理化学、仪器分析、生物化学、药学微生物、化学制药生产技术、中药制药生产技术、药物制剂生产技术、制药设备使用与维护技术、药物检测技术与质量控制、专业技能实训、专业综合实训。</w:t>
      </w:r>
    </w:p>
    <w:p>
      <w:pPr>
        <w:spacing w:line="440" w:lineRule="exact"/>
        <w:ind w:firstLine="560" w:firstLineChars="200"/>
        <w:rPr>
          <w:rFonts w:ascii="Times New Roman" w:hAnsi="Times New Roman" w:eastAsia="楷体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（三）专业核心课程及简介</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1.药事管理与GMP实务</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药事管理与GMP实务课程是药品生产技术专业的专业核心课。本课程整合了</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药事管理</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与</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药品生产质量管理规范（GMP）</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内容，包括我国药事管理体制和药事组织、现行药品管理的法律法规、国家对药品研制、生产、经营、使用、价格和广告等环节的监督管理、我国药品监管的相关规定、职业道德和行为准则等内容；GMP的基础知识、质量管理、机构与人员管理、厂房与设施管理、设备管理、物料与产品管理、生产管理等内容。学生通过本课程的学习，可以获得运用药品生产管理规范和准则来指导和管理生产和质量的能力；具有药品质量控制的基本管理方法和管理技能；能够胜任药品生产及质量管理工作，适合各类药品生产企业。</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2.化学制药生产技术</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化学制药生产技术课程是药品生产技术专业的专业核心课。本课程的主要内容包括药物合成路线设计、工艺路线选择的基本理论与规律，工艺研究的基本理论、基本实验方法和技能。手性药物的制备技术。</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三废</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防治的基本常识，中试的放大制订生产规程的基本知识。通过学习本课程，学生应了解化学制药生产的基本原理和工艺路线，学会分析化学制药生产不正常现象的原因并能用正确的方法解决，同时也学到一些有关化学制药设计、科研以及生产管理方法等的基本技能</w:t>
      </w:r>
      <w:r>
        <w:rPr>
          <w:rFonts w:ascii="Times New Roman" w:hAnsi="Times New Roman" w:cs="Times New Roman"/>
          <w:color w:val="auto"/>
          <w:kern w:val="0"/>
          <w:sz w:val="28"/>
          <w:szCs w:val="28"/>
          <w:shd w:val="clear" w:color="auto" w:fill="auto"/>
        </w:rPr>
        <w:t>。</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3.中药制药生产技术</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中药制药生产技术是药品生产技术专业的专业核心课。本课程的主要内容包括中药鉴定、中药原料药生产前处理、中药成分提取分离、中药存储养护相关理论。学生通过本课程的学习，可以熟练掌握中药材各种炮制方法及炮制过程的要领；掌握中药有效成分提取、分离纯化、浓缩的方法与技术；能将学会的理论知识运用到生产实际中，并学会用能够解决生产中的一般问题。</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4.药物制剂生产技术</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药物制剂生产技术是药品生产技术专业的专业核心课。本课程的主要内容包括药物制剂工艺的一些基本理论，药剂处方设计的基本要求和处方构成元素，常用药剂制备生产技术和工艺环节质量控制，以及常用制药设备的使用与维护，学生通过本课程的学习，可以掌握药物制剂生产流程、方法；能独立搜集、分析与组织药物制剂生产领域中的信息；会操作及维护药物制剂生产仪器及设备；会进行各种剂型的生产；会对各种剂型的质量检查；在学习或各种实践活动中，能分析自己的成功与不足；能发现问题、分析问题，并采取正确的解决措施。</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5.制药设备使用与维护技术</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制药设备使用与维护技术是药品生产技术专业的专业核心课。本课程的主要内容包括中药炮制设备、中药提取浓缩设备、常见制剂设备（片剂、胶囊剂、水针剂、粉针剂、输液剂）及包装设备的主要类型、基本组成、工作原理、传动原理、结构原理等内容。学生通过本课程的学习，可以掌握常用制药设备的结构、原理、使用技术、维修、维护保养方法以及中药炮制车间、中药原料药生产车间、药物制剂车间和设施的基本要求；熟悉重点设备的传动原理和结构原理；了解中药炮制设备、中药提取浓缩设备、常见制剂设备及包装设备的主要类型；具备制药设备日常运行维护、常见问题、故障的查找及处理。</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hint="eastAsia" w:ascii="Times New Roman" w:hAnsi="Times New Roman" w:eastAsia="仿宋_GB2312" w:cs="Times New Roman"/>
          <w:color w:val="auto"/>
          <w:kern w:val="0"/>
          <w:sz w:val="28"/>
          <w:szCs w:val="28"/>
          <w:shd w:val="clear" w:color="auto" w:fill="auto"/>
        </w:rPr>
        <w:t>6</w:t>
      </w:r>
      <w:r>
        <w:rPr>
          <w:rFonts w:ascii="Times New Roman" w:hAnsi="Times New Roman" w:eastAsia="仿宋_GB2312" w:cs="Times New Roman"/>
          <w:color w:val="auto"/>
          <w:kern w:val="0"/>
          <w:sz w:val="28"/>
          <w:szCs w:val="28"/>
          <w:shd w:val="clear" w:color="auto" w:fill="auto"/>
        </w:rPr>
        <w:t>.专业综合实训</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专业综合实训是药品生产技术专业的专业核心课。学生在教师指导下，查阅资料，设计工艺路线。在实训中心完成药物制剂生产，包括药物质量控制与保证的全过程，加强学生对药物制剂的制备技术、生产工艺和设备使用与维护等知识的理解与运用，以及在线质量控制及对原料、各种剂型进行质量检测等方面知识的理解和运用，同时也提高其技能水平。为从生产实践和顶岗实习奠定基础。</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（四）职业资格证书要求</w:t>
      </w:r>
    </w:p>
    <w:p>
      <w:pPr>
        <w:spacing w:after="156" w:afterLines="50" w:line="440" w:lineRule="exact"/>
        <w:jc w:val="center"/>
        <w:rPr>
          <w:rFonts w:ascii="Times New Roman" w:hAnsi="Times New Roman" w:eastAsia="仿宋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表2职业资格证书要求</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85"/>
        <w:gridCol w:w="1134"/>
        <w:gridCol w:w="3023"/>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outlineLvl w:val="1"/>
              <w:rPr>
                <w:rFonts w:ascii="Times New Roman" w:hAnsi="Times New Roman" w:eastAsia="黑体" w:cs="Times New Roman"/>
                <w:color w:val="auto"/>
                <w:kern w:val="0"/>
                <w:sz w:val="21"/>
                <w:szCs w:val="21"/>
                <w:shd w:val="clear" w:color="auto" w:fill="auto"/>
              </w:rPr>
            </w:pPr>
            <w:r>
              <w:rPr>
                <w:rFonts w:ascii="Times New Roman" w:hAnsi="Times New Roman" w:eastAsia="黑体" w:cs="Times New Roman"/>
                <w:color w:val="auto"/>
                <w:kern w:val="0"/>
                <w:sz w:val="21"/>
                <w:szCs w:val="21"/>
                <w:shd w:val="clear" w:color="auto" w:fill="auto"/>
              </w:rPr>
              <w:t>序号</w:t>
            </w:r>
          </w:p>
        </w:tc>
        <w:tc>
          <w:tcPr>
            <w:tcW w:w="1985" w:type="dxa"/>
            <w:vAlign w:val="center"/>
          </w:tcPr>
          <w:p>
            <w:pPr>
              <w:jc w:val="center"/>
              <w:outlineLvl w:val="1"/>
              <w:rPr>
                <w:rFonts w:ascii="Times New Roman" w:hAnsi="Times New Roman" w:eastAsia="黑体" w:cs="Times New Roman"/>
                <w:color w:val="auto"/>
                <w:kern w:val="0"/>
                <w:sz w:val="21"/>
                <w:szCs w:val="21"/>
                <w:shd w:val="clear" w:color="auto" w:fill="auto"/>
              </w:rPr>
            </w:pPr>
            <w:r>
              <w:rPr>
                <w:rFonts w:ascii="Times New Roman" w:hAnsi="Times New Roman" w:eastAsia="黑体" w:cs="Times New Roman"/>
                <w:color w:val="auto"/>
                <w:kern w:val="0"/>
                <w:sz w:val="21"/>
                <w:szCs w:val="21"/>
                <w:shd w:val="clear" w:color="auto" w:fill="auto"/>
              </w:rPr>
              <w:t>证书</w:t>
            </w:r>
          </w:p>
        </w:tc>
        <w:tc>
          <w:tcPr>
            <w:tcW w:w="1134" w:type="dxa"/>
            <w:vAlign w:val="center"/>
          </w:tcPr>
          <w:p>
            <w:pPr>
              <w:jc w:val="center"/>
              <w:outlineLvl w:val="1"/>
              <w:rPr>
                <w:rFonts w:ascii="Times New Roman" w:hAnsi="Times New Roman" w:eastAsia="黑体" w:cs="Times New Roman"/>
                <w:color w:val="auto"/>
                <w:kern w:val="0"/>
                <w:sz w:val="21"/>
                <w:szCs w:val="21"/>
                <w:shd w:val="clear" w:color="auto" w:fill="auto"/>
              </w:rPr>
            </w:pPr>
            <w:r>
              <w:rPr>
                <w:rFonts w:ascii="Times New Roman" w:hAnsi="Times New Roman" w:eastAsia="黑体" w:cs="Times New Roman"/>
                <w:color w:val="auto"/>
                <w:kern w:val="0"/>
                <w:sz w:val="21"/>
                <w:szCs w:val="21"/>
                <w:shd w:val="clear" w:color="auto" w:fill="auto"/>
              </w:rPr>
              <w:t>等级</w:t>
            </w:r>
          </w:p>
        </w:tc>
        <w:tc>
          <w:tcPr>
            <w:tcW w:w="3023" w:type="dxa"/>
            <w:vAlign w:val="center"/>
          </w:tcPr>
          <w:p>
            <w:pPr>
              <w:jc w:val="center"/>
              <w:outlineLvl w:val="1"/>
              <w:rPr>
                <w:rFonts w:ascii="Times New Roman" w:hAnsi="Times New Roman" w:eastAsia="黑体" w:cs="Times New Roman"/>
                <w:color w:val="auto"/>
                <w:kern w:val="0"/>
                <w:sz w:val="21"/>
                <w:szCs w:val="21"/>
                <w:shd w:val="clear" w:color="auto" w:fill="auto"/>
              </w:rPr>
            </w:pPr>
            <w:r>
              <w:rPr>
                <w:rFonts w:ascii="Times New Roman" w:hAnsi="Times New Roman" w:eastAsia="黑体" w:cs="Times New Roman"/>
                <w:color w:val="auto"/>
                <w:kern w:val="0"/>
                <w:sz w:val="21"/>
                <w:szCs w:val="21"/>
                <w:shd w:val="clear" w:color="auto" w:fill="auto"/>
              </w:rPr>
              <w:t>颁发部门</w:t>
            </w:r>
          </w:p>
        </w:tc>
        <w:tc>
          <w:tcPr>
            <w:tcW w:w="1705" w:type="dxa"/>
            <w:vAlign w:val="center"/>
          </w:tcPr>
          <w:p>
            <w:pPr>
              <w:jc w:val="center"/>
              <w:outlineLvl w:val="1"/>
              <w:rPr>
                <w:rFonts w:ascii="Times New Roman" w:hAnsi="Times New Roman" w:eastAsia="黑体" w:cs="Times New Roman"/>
                <w:color w:val="auto"/>
                <w:kern w:val="0"/>
                <w:sz w:val="21"/>
                <w:szCs w:val="21"/>
                <w:shd w:val="clear" w:color="auto" w:fill="auto"/>
              </w:rPr>
            </w:pPr>
            <w:r>
              <w:rPr>
                <w:rFonts w:ascii="Times New Roman" w:hAnsi="Times New Roman" w:eastAsia="黑体" w:cs="Times New Roman"/>
                <w:color w:val="auto"/>
                <w:kern w:val="0"/>
                <w:sz w:val="21"/>
                <w:szCs w:val="21"/>
                <w:shd w:val="clear" w:color="auto" w:fill="auto"/>
              </w:rPr>
              <w:t>是否必须获取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outlineLvl w:val="1"/>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1</w:t>
            </w:r>
          </w:p>
        </w:tc>
        <w:tc>
          <w:tcPr>
            <w:tcW w:w="1985" w:type="dxa"/>
            <w:vAlign w:val="center"/>
          </w:tcPr>
          <w:p>
            <w:pPr>
              <w:jc w:val="center"/>
              <w:outlineLvl w:val="1"/>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药物制剂工</w:t>
            </w:r>
          </w:p>
        </w:tc>
        <w:tc>
          <w:tcPr>
            <w:tcW w:w="1134" w:type="dxa"/>
            <w:vAlign w:val="center"/>
          </w:tcPr>
          <w:p>
            <w:pPr>
              <w:jc w:val="center"/>
              <w:outlineLvl w:val="1"/>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高级</w:t>
            </w:r>
          </w:p>
        </w:tc>
        <w:tc>
          <w:tcPr>
            <w:tcW w:w="3023" w:type="dxa"/>
            <w:vAlign w:val="center"/>
          </w:tcPr>
          <w:p>
            <w:pPr>
              <w:jc w:val="center"/>
              <w:outlineLvl w:val="1"/>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云南省人力资源与社会保障厅</w:t>
            </w:r>
          </w:p>
        </w:tc>
        <w:tc>
          <w:tcPr>
            <w:tcW w:w="1705" w:type="dxa"/>
            <w:vAlign w:val="center"/>
          </w:tcPr>
          <w:p>
            <w:pPr>
              <w:jc w:val="center"/>
              <w:outlineLvl w:val="1"/>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是（二选一）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outlineLvl w:val="1"/>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2</w:t>
            </w:r>
          </w:p>
        </w:tc>
        <w:tc>
          <w:tcPr>
            <w:tcW w:w="1985" w:type="dxa"/>
            <w:vAlign w:val="center"/>
          </w:tcPr>
          <w:p>
            <w:pPr>
              <w:jc w:val="center"/>
              <w:outlineLvl w:val="1"/>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中药炮制工</w:t>
            </w:r>
          </w:p>
        </w:tc>
        <w:tc>
          <w:tcPr>
            <w:tcW w:w="1134" w:type="dxa"/>
            <w:vAlign w:val="center"/>
          </w:tcPr>
          <w:p>
            <w:pPr>
              <w:jc w:val="center"/>
              <w:outlineLvl w:val="1"/>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高级</w:t>
            </w:r>
          </w:p>
        </w:tc>
        <w:tc>
          <w:tcPr>
            <w:tcW w:w="3023" w:type="dxa"/>
            <w:vAlign w:val="center"/>
          </w:tcPr>
          <w:p>
            <w:pPr>
              <w:jc w:val="center"/>
              <w:outlineLvl w:val="1"/>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云南省人力资源与社会保障厅</w:t>
            </w:r>
          </w:p>
        </w:tc>
        <w:tc>
          <w:tcPr>
            <w:tcW w:w="1705" w:type="dxa"/>
            <w:vAlign w:val="center"/>
          </w:tcPr>
          <w:p>
            <w:pPr>
              <w:jc w:val="center"/>
              <w:outlineLvl w:val="1"/>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是（二选一）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outlineLvl w:val="1"/>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3</w:t>
            </w:r>
          </w:p>
        </w:tc>
        <w:tc>
          <w:tcPr>
            <w:tcW w:w="1985" w:type="dxa"/>
            <w:vAlign w:val="center"/>
          </w:tcPr>
          <w:p>
            <w:pPr>
              <w:jc w:val="center"/>
              <w:outlineLvl w:val="1"/>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药物检验工</w:t>
            </w:r>
          </w:p>
        </w:tc>
        <w:tc>
          <w:tcPr>
            <w:tcW w:w="1134" w:type="dxa"/>
            <w:vAlign w:val="center"/>
          </w:tcPr>
          <w:p>
            <w:pPr>
              <w:jc w:val="center"/>
              <w:outlineLvl w:val="1"/>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中级</w:t>
            </w:r>
          </w:p>
        </w:tc>
        <w:tc>
          <w:tcPr>
            <w:tcW w:w="3023" w:type="dxa"/>
            <w:vAlign w:val="center"/>
          </w:tcPr>
          <w:p>
            <w:pPr>
              <w:jc w:val="center"/>
              <w:outlineLvl w:val="1"/>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云南省人力资源与社会保障厅</w:t>
            </w:r>
          </w:p>
        </w:tc>
        <w:tc>
          <w:tcPr>
            <w:tcW w:w="1705" w:type="dxa"/>
            <w:vAlign w:val="center"/>
          </w:tcPr>
          <w:p>
            <w:pPr>
              <w:jc w:val="center"/>
              <w:outlineLvl w:val="1"/>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outlineLvl w:val="1"/>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4</w:t>
            </w:r>
          </w:p>
        </w:tc>
        <w:tc>
          <w:tcPr>
            <w:tcW w:w="1985" w:type="dxa"/>
            <w:vAlign w:val="center"/>
          </w:tcPr>
          <w:p>
            <w:pPr>
              <w:jc w:val="center"/>
              <w:outlineLvl w:val="1"/>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医药商品购销员</w:t>
            </w:r>
          </w:p>
        </w:tc>
        <w:tc>
          <w:tcPr>
            <w:tcW w:w="1134" w:type="dxa"/>
            <w:vAlign w:val="center"/>
          </w:tcPr>
          <w:p>
            <w:pPr>
              <w:jc w:val="center"/>
              <w:outlineLvl w:val="1"/>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中级</w:t>
            </w:r>
          </w:p>
        </w:tc>
        <w:tc>
          <w:tcPr>
            <w:tcW w:w="3023" w:type="dxa"/>
            <w:vAlign w:val="center"/>
          </w:tcPr>
          <w:p>
            <w:pPr>
              <w:jc w:val="center"/>
              <w:outlineLvl w:val="1"/>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云南省人力资源与社会保障厅</w:t>
            </w:r>
          </w:p>
        </w:tc>
        <w:tc>
          <w:tcPr>
            <w:tcW w:w="1705" w:type="dxa"/>
            <w:vAlign w:val="center"/>
          </w:tcPr>
          <w:p>
            <w:pPr>
              <w:jc w:val="center"/>
              <w:outlineLvl w:val="1"/>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否</w:t>
            </w:r>
          </w:p>
        </w:tc>
      </w:tr>
    </w:tbl>
    <w:p>
      <w:pPr>
        <w:spacing w:line="440" w:lineRule="exact"/>
        <w:ind w:firstLine="560" w:firstLineChars="200"/>
        <w:rPr>
          <w:rFonts w:ascii="Times New Roman" w:hAnsi="Times New Roman" w:eastAsia="仿宋_GB2312" w:cs="Times New Roman"/>
          <w:color w:val="auto"/>
          <w:kern w:val="0"/>
          <w:sz w:val="28"/>
          <w:szCs w:val="28"/>
          <w:shd w:val="clear" w:color="auto" w:fill="auto"/>
        </w:rPr>
      </w:pPr>
    </w:p>
    <w:p>
      <w:pPr>
        <w:pStyle w:val="2"/>
        <w:ind w:firstLine="560"/>
        <w:rPr>
          <w:shd w:val="clear" w:color="auto" w:fill="auto"/>
        </w:rPr>
      </w:pPr>
      <w:bookmarkStart w:id="25" w:name="_Toc24818"/>
      <w:bookmarkStart w:id="26" w:name="_Toc2133"/>
      <w:r>
        <w:rPr>
          <w:shd w:val="clear" w:color="auto" w:fill="auto"/>
        </w:rPr>
        <w:t>八、课程指导性修读计划（教学进度表）</w:t>
      </w:r>
      <w:bookmarkEnd w:id="25"/>
      <w:bookmarkEnd w:id="26"/>
    </w:p>
    <w:p>
      <w:pPr>
        <w:spacing w:after="156" w:afterLines="50" w:line="440" w:lineRule="exact"/>
        <w:jc w:val="center"/>
        <w:rPr>
          <w:rFonts w:hint="eastAsia" w:ascii="Times New Roman" w:hAnsi="Times New Roman" w:eastAsia="仿宋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表3</w:t>
      </w:r>
      <w:r>
        <w:rPr>
          <w:rFonts w:ascii="Times New Roman" w:hAnsi="Times New Roman" w:eastAsia="仿宋_GB2312" w:cs="Times New Roman"/>
          <w:color w:val="auto"/>
          <w:kern w:val="0"/>
          <w:sz w:val="28"/>
          <w:szCs w:val="28"/>
          <w:shd w:val="clear" w:color="auto" w:fill="auto"/>
        </w:rPr>
        <w:t>教学进度表</w:t>
      </w:r>
    </w:p>
    <w:tbl>
      <w:tblPr>
        <w:tblStyle w:val="4"/>
        <w:tblW w:w="9240" w:type="dxa"/>
        <w:jc w:val="center"/>
        <w:tblInd w:w="103" w:type="dxa"/>
        <w:tblLayout w:type="fixed"/>
        <w:tblCellMar>
          <w:top w:w="0" w:type="dxa"/>
          <w:left w:w="108" w:type="dxa"/>
          <w:bottom w:w="0" w:type="dxa"/>
          <w:right w:w="108" w:type="dxa"/>
        </w:tblCellMar>
      </w:tblPr>
      <w:tblGrid>
        <w:gridCol w:w="426"/>
        <w:gridCol w:w="426"/>
        <w:gridCol w:w="1313"/>
        <w:gridCol w:w="1457"/>
        <w:gridCol w:w="438"/>
        <w:gridCol w:w="438"/>
        <w:gridCol w:w="438"/>
        <w:gridCol w:w="438"/>
        <w:gridCol w:w="482"/>
        <w:gridCol w:w="438"/>
        <w:gridCol w:w="642"/>
        <w:gridCol w:w="642"/>
        <w:gridCol w:w="605"/>
        <w:gridCol w:w="536"/>
        <w:gridCol w:w="521"/>
      </w:tblGrid>
      <w:tr>
        <w:tblPrEx>
          <w:tblLayout w:type="fixed"/>
          <w:tblCellMar>
            <w:top w:w="0" w:type="dxa"/>
            <w:left w:w="108" w:type="dxa"/>
            <w:bottom w:w="0" w:type="dxa"/>
            <w:right w:w="108" w:type="dxa"/>
          </w:tblCellMar>
        </w:tblPrEx>
        <w:trPr>
          <w:trHeight w:val="270" w:hRule="atLeast"/>
          <w:tblHeader/>
          <w:jc w:val="center"/>
        </w:trPr>
        <w:tc>
          <w:tcPr>
            <w:tcW w:w="852"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kern w:val="0"/>
                <w:sz w:val="21"/>
                <w:szCs w:val="21"/>
                <w:shd w:val="clear" w:color="auto" w:fill="auto"/>
              </w:rPr>
            </w:pPr>
            <w:r>
              <w:rPr>
                <w:rFonts w:hint="eastAsia" w:ascii="黑体" w:hAnsi="黑体" w:eastAsia="黑体" w:cs="Times New Roman"/>
                <w:kern w:val="0"/>
                <w:sz w:val="21"/>
                <w:szCs w:val="21"/>
                <w:shd w:val="clear" w:color="auto" w:fill="auto"/>
              </w:rPr>
              <w:t>课程类别</w:t>
            </w:r>
          </w:p>
        </w:tc>
        <w:tc>
          <w:tcPr>
            <w:tcW w:w="131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hint="eastAsia" w:ascii="黑体" w:hAnsi="黑体" w:eastAsia="黑体" w:cs="Times New Roman"/>
                <w:kern w:val="0"/>
                <w:sz w:val="21"/>
                <w:szCs w:val="21"/>
                <w:shd w:val="clear" w:color="auto" w:fill="auto"/>
              </w:rPr>
              <w:t>课程代码</w:t>
            </w:r>
          </w:p>
        </w:tc>
        <w:tc>
          <w:tcPr>
            <w:tcW w:w="1457"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黑体" w:hAnsi="黑体" w:eastAsia="黑体" w:cs="Times New Roman"/>
                <w:kern w:val="0"/>
                <w:sz w:val="21"/>
                <w:szCs w:val="21"/>
                <w:shd w:val="clear" w:color="auto" w:fill="auto"/>
              </w:rPr>
              <w:t>课程名称</w:t>
            </w:r>
          </w:p>
        </w:tc>
        <w:tc>
          <w:tcPr>
            <w:tcW w:w="2672" w:type="dxa"/>
            <w:gridSpan w:val="6"/>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hint="eastAsia" w:ascii="黑体" w:hAnsi="黑体" w:eastAsia="黑体" w:cs="Times New Roman"/>
                <w:kern w:val="0"/>
                <w:sz w:val="21"/>
                <w:szCs w:val="21"/>
                <w:shd w:val="clear" w:color="auto" w:fill="auto"/>
              </w:rPr>
              <w:t>各学期周学时</w:t>
            </w:r>
          </w:p>
        </w:tc>
        <w:tc>
          <w:tcPr>
            <w:tcW w:w="1889"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hint="eastAsia" w:ascii="黑体" w:hAnsi="黑体" w:eastAsia="黑体" w:cs="Times New Roman"/>
                <w:kern w:val="0"/>
                <w:sz w:val="21"/>
                <w:szCs w:val="21"/>
                <w:shd w:val="clear" w:color="auto" w:fill="auto"/>
              </w:rPr>
              <w:t>学时</w:t>
            </w:r>
          </w:p>
        </w:tc>
        <w:tc>
          <w:tcPr>
            <w:tcW w:w="53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hint="eastAsia" w:ascii="黑体" w:hAnsi="黑体" w:eastAsia="黑体" w:cs="Times New Roman"/>
                <w:kern w:val="0"/>
                <w:sz w:val="21"/>
                <w:szCs w:val="21"/>
                <w:shd w:val="clear" w:color="auto" w:fill="auto"/>
              </w:rPr>
              <w:t>学分</w:t>
            </w:r>
          </w:p>
        </w:tc>
        <w:tc>
          <w:tcPr>
            <w:tcW w:w="52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hint="eastAsia" w:ascii="黑体" w:hAnsi="黑体" w:eastAsia="黑体" w:cs="Times New Roman"/>
                <w:kern w:val="0"/>
                <w:sz w:val="21"/>
                <w:szCs w:val="21"/>
                <w:shd w:val="clear" w:color="auto" w:fill="auto"/>
              </w:rPr>
              <w:t>备注</w:t>
            </w:r>
          </w:p>
        </w:tc>
      </w:tr>
      <w:tr>
        <w:tblPrEx>
          <w:tblLayout w:type="fixed"/>
          <w:tblCellMar>
            <w:top w:w="0" w:type="dxa"/>
            <w:left w:w="108" w:type="dxa"/>
            <w:bottom w:w="0" w:type="dxa"/>
            <w:right w:w="108" w:type="dxa"/>
          </w:tblCellMar>
        </w:tblPrEx>
        <w:trPr>
          <w:trHeight w:val="510" w:hRule="atLeast"/>
          <w:tblHeader/>
          <w:jc w:val="center"/>
        </w:trPr>
        <w:tc>
          <w:tcPr>
            <w:tcW w:w="852"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45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1</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2</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3</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4</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5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6</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hint="eastAsia" w:ascii="黑体" w:hAnsi="黑体" w:eastAsia="黑体" w:cs="Times New Roman"/>
                <w:kern w:val="0"/>
                <w:sz w:val="21"/>
                <w:szCs w:val="21"/>
                <w:shd w:val="clear" w:color="auto" w:fill="auto"/>
              </w:rPr>
              <w:t>总学时</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hint="eastAsia" w:ascii="黑体" w:hAnsi="黑体" w:eastAsia="黑体" w:cs="Times New Roman"/>
                <w:kern w:val="0"/>
                <w:sz w:val="21"/>
                <w:szCs w:val="21"/>
                <w:shd w:val="clear" w:color="auto" w:fill="auto"/>
              </w:rPr>
              <w:t>理论</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hint="eastAsia" w:ascii="黑体" w:hAnsi="黑体" w:eastAsia="黑体" w:cs="Times New Roman"/>
                <w:kern w:val="0"/>
                <w:sz w:val="21"/>
                <w:szCs w:val="21"/>
                <w:shd w:val="clear" w:color="auto" w:fill="auto"/>
              </w:rPr>
              <w:t>实践</w:t>
            </w:r>
          </w:p>
        </w:tc>
        <w:tc>
          <w:tcPr>
            <w:tcW w:w="53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52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r>
      <w:tr>
        <w:tblPrEx>
          <w:tblLayout w:type="fixed"/>
          <w:tblCellMar>
            <w:top w:w="0" w:type="dxa"/>
            <w:left w:w="108" w:type="dxa"/>
            <w:bottom w:w="0" w:type="dxa"/>
            <w:right w:w="108" w:type="dxa"/>
          </w:tblCellMar>
        </w:tblPrEx>
        <w:trPr>
          <w:trHeight w:val="270" w:hRule="atLeast"/>
          <w:jc w:val="center"/>
        </w:trPr>
        <w:tc>
          <w:tcPr>
            <w:tcW w:w="426"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必修课程</w:t>
            </w:r>
          </w:p>
        </w:tc>
        <w:tc>
          <w:tcPr>
            <w:tcW w:w="426"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公共必修课程</w:t>
            </w: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0100001A01</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形势与政策</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1</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18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15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3</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1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51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0100001A02</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思想道德修养与法律基础</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3</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54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46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8</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3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765"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0100001A03</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毛泽东思想和中国特色社会主义理论</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2</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2</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72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64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8</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4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51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0100001A04</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职业生涯规划与就业指导</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1</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18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15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3</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1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0100001A05</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高等数学</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4</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72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68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4</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4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0100001B01</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公共英语</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3</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3</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108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72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36</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6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51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0100001B02</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心理健康与心理素质拓展</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1</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1</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36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18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18</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2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0100001B03</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计算机文化基础</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4</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72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36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36</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4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51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0100001B04</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职业素养养成教育</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1</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1</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1</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1</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72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36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36</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4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0100001C01</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军训与军事理论</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3</w:t>
            </w:r>
            <w:r>
              <w:rPr>
                <w:rFonts w:hint="eastAsia" w:ascii="宋体" w:hAnsi="宋体" w:cs="Times New Roman"/>
                <w:kern w:val="0"/>
                <w:sz w:val="21"/>
                <w:szCs w:val="21"/>
                <w:shd w:val="clear" w:color="auto" w:fill="auto"/>
              </w:rPr>
              <w:t>周</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3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0100001C02</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体育健康</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2</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2</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2</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108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14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94</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3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0100001C03</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普通话</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2</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36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8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28</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2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51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0100001C04</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日常行为素质养成考核</w:t>
            </w:r>
          </w:p>
        </w:tc>
        <w:tc>
          <w:tcPr>
            <w:tcW w:w="2234" w:type="dxa"/>
            <w:gridSpan w:val="5"/>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第二课堂活动每学期</w:t>
            </w:r>
            <w:r>
              <w:rPr>
                <w:rFonts w:ascii="Times New Roman" w:hAnsi="Times New Roman" w:cs="Times New Roman"/>
                <w:kern w:val="0"/>
                <w:sz w:val="21"/>
                <w:szCs w:val="21"/>
                <w:shd w:val="clear" w:color="auto" w:fill="auto"/>
              </w:rPr>
              <w:t>0.4</w:t>
            </w:r>
            <w:r>
              <w:rPr>
                <w:rFonts w:hint="eastAsia" w:ascii="宋体" w:hAnsi="宋体" w:cs="Times New Roman"/>
                <w:kern w:val="0"/>
                <w:sz w:val="21"/>
                <w:szCs w:val="21"/>
                <w:shd w:val="clear" w:color="auto" w:fill="auto"/>
              </w:rPr>
              <w:t>学分</w:t>
            </w:r>
            <w:r>
              <w:rPr>
                <w:rFonts w:ascii="Times New Roman" w:hAnsi="Times New Roman" w:cs="Times New Roman"/>
                <w:kern w:val="0"/>
                <w:sz w:val="21"/>
                <w:szCs w:val="21"/>
                <w:shd w:val="clear" w:color="auto" w:fill="auto"/>
              </w:rPr>
              <w:t>,</w:t>
            </w:r>
            <w:r>
              <w:rPr>
                <w:rFonts w:hint="eastAsia" w:ascii="宋体" w:hAnsi="宋体" w:cs="Times New Roman"/>
                <w:kern w:val="0"/>
                <w:sz w:val="21"/>
                <w:szCs w:val="21"/>
                <w:shd w:val="clear" w:color="auto" w:fill="auto"/>
              </w:rPr>
              <w:t>按前</w:t>
            </w:r>
            <w:r>
              <w:rPr>
                <w:rFonts w:ascii="Times New Roman" w:hAnsi="Times New Roman" w:cs="Times New Roman"/>
                <w:kern w:val="0"/>
                <w:sz w:val="21"/>
                <w:szCs w:val="21"/>
                <w:shd w:val="clear" w:color="auto" w:fill="auto"/>
              </w:rPr>
              <w:t>5</w:t>
            </w:r>
            <w:r>
              <w:rPr>
                <w:rFonts w:hint="eastAsia" w:ascii="宋体" w:hAnsi="宋体" w:cs="Times New Roman"/>
                <w:kern w:val="0"/>
                <w:sz w:val="21"/>
                <w:szCs w:val="21"/>
                <w:shd w:val="clear" w:color="auto" w:fill="auto"/>
              </w:rPr>
              <w:t>学期计算</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2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277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hint="eastAsia" w:ascii="宋体" w:hAnsi="宋体" w:cs="Times New Roman"/>
                <w:b/>
                <w:bCs/>
                <w:kern w:val="0"/>
                <w:sz w:val="21"/>
                <w:szCs w:val="21"/>
                <w:shd w:val="clear" w:color="auto" w:fill="auto"/>
              </w:rPr>
              <w:t>小计</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19</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8</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7</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3</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 xml:space="preserve">0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0</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 xml:space="preserve">666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 xml:space="preserve">392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274</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 xml:space="preserve">39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　</w:t>
            </w: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专业必修课</w:t>
            </w: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0559022A01</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实用药物学基础</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4</w:t>
            </w:r>
          </w:p>
        </w:tc>
        <w:tc>
          <w:tcPr>
            <w:tcW w:w="438"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64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60 </w:t>
            </w:r>
          </w:p>
        </w:tc>
        <w:tc>
          <w:tcPr>
            <w:tcW w:w="60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4</w:t>
            </w:r>
          </w:p>
        </w:tc>
        <w:tc>
          <w:tcPr>
            <w:tcW w:w="536"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51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0559022A02</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医药应用数理统计</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xml:space="preserve">5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75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71 </w:t>
            </w:r>
          </w:p>
        </w:tc>
        <w:tc>
          <w:tcPr>
            <w:tcW w:w="60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4</w:t>
            </w:r>
          </w:p>
        </w:tc>
        <w:tc>
          <w:tcPr>
            <w:tcW w:w="536"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525"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0559022A03</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药事管理与</w:t>
            </w:r>
            <w:r>
              <w:rPr>
                <w:rFonts w:ascii="Times New Roman" w:hAnsi="Times New Roman" w:cs="Times New Roman"/>
                <w:kern w:val="0"/>
                <w:sz w:val="21"/>
                <w:szCs w:val="21"/>
                <w:shd w:val="clear" w:color="auto" w:fill="auto"/>
              </w:rPr>
              <w:t>GMP</w:t>
            </w:r>
            <w:r>
              <w:rPr>
                <w:rFonts w:hint="eastAsia" w:ascii="宋体" w:hAnsi="宋体" w:cs="Times New Roman"/>
                <w:kern w:val="0"/>
                <w:sz w:val="21"/>
                <w:szCs w:val="21"/>
                <w:shd w:val="clear" w:color="auto" w:fill="auto"/>
              </w:rPr>
              <w:t>实务</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2</w:t>
            </w:r>
          </w:p>
        </w:tc>
        <w:tc>
          <w:tcPr>
            <w:tcW w:w="438"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36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28 </w:t>
            </w:r>
          </w:p>
        </w:tc>
        <w:tc>
          <w:tcPr>
            <w:tcW w:w="60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8</w:t>
            </w:r>
          </w:p>
        </w:tc>
        <w:tc>
          <w:tcPr>
            <w:tcW w:w="536"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2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51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0559022A04</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制药企业安全知识</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2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30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26 </w:t>
            </w:r>
          </w:p>
        </w:tc>
        <w:tc>
          <w:tcPr>
            <w:tcW w:w="60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4</w:t>
            </w:r>
          </w:p>
        </w:tc>
        <w:tc>
          <w:tcPr>
            <w:tcW w:w="536"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2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0559022A05</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药品储存与养护</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3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45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30 </w:t>
            </w:r>
          </w:p>
        </w:tc>
        <w:tc>
          <w:tcPr>
            <w:tcW w:w="60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15</w:t>
            </w:r>
          </w:p>
        </w:tc>
        <w:tc>
          <w:tcPr>
            <w:tcW w:w="536"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3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0559022B01</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无机及分析化学</w:t>
            </w:r>
          </w:p>
        </w:tc>
        <w:tc>
          <w:tcPr>
            <w:tcW w:w="438"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4</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72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48 </w:t>
            </w:r>
          </w:p>
        </w:tc>
        <w:tc>
          <w:tcPr>
            <w:tcW w:w="60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24</w:t>
            </w:r>
          </w:p>
        </w:tc>
        <w:tc>
          <w:tcPr>
            <w:tcW w:w="536"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0559022B02</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有机化学</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4</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72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48 </w:t>
            </w:r>
          </w:p>
        </w:tc>
        <w:tc>
          <w:tcPr>
            <w:tcW w:w="60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24</w:t>
            </w:r>
          </w:p>
        </w:tc>
        <w:tc>
          <w:tcPr>
            <w:tcW w:w="536"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0559022B03</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物理化学</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4</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72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48 </w:t>
            </w:r>
          </w:p>
        </w:tc>
        <w:tc>
          <w:tcPr>
            <w:tcW w:w="60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24</w:t>
            </w:r>
          </w:p>
        </w:tc>
        <w:tc>
          <w:tcPr>
            <w:tcW w:w="536"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0559022B04</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仪器分析</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4</w:t>
            </w:r>
          </w:p>
        </w:tc>
        <w:tc>
          <w:tcPr>
            <w:tcW w:w="482"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64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42 </w:t>
            </w:r>
          </w:p>
        </w:tc>
        <w:tc>
          <w:tcPr>
            <w:tcW w:w="60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22</w:t>
            </w:r>
          </w:p>
        </w:tc>
        <w:tc>
          <w:tcPr>
            <w:tcW w:w="536"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0559022B05</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生物化学</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4</w:t>
            </w:r>
          </w:p>
        </w:tc>
        <w:tc>
          <w:tcPr>
            <w:tcW w:w="438"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72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54 </w:t>
            </w:r>
          </w:p>
        </w:tc>
        <w:tc>
          <w:tcPr>
            <w:tcW w:w="60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18</w:t>
            </w:r>
          </w:p>
        </w:tc>
        <w:tc>
          <w:tcPr>
            <w:tcW w:w="536"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0559022B06</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药学微生物</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3</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54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30 </w:t>
            </w:r>
          </w:p>
        </w:tc>
        <w:tc>
          <w:tcPr>
            <w:tcW w:w="60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24</w:t>
            </w:r>
          </w:p>
        </w:tc>
        <w:tc>
          <w:tcPr>
            <w:tcW w:w="536"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3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51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0559022B07</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化学制药生产技术</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4</w:t>
            </w:r>
          </w:p>
        </w:tc>
        <w:tc>
          <w:tcPr>
            <w:tcW w:w="482"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64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52 </w:t>
            </w:r>
          </w:p>
        </w:tc>
        <w:tc>
          <w:tcPr>
            <w:tcW w:w="60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12</w:t>
            </w:r>
          </w:p>
        </w:tc>
        <w:tc>
          <w:tcPr>
            <w:tcW w:w="536"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51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0559022B08</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中药制药生产技术</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5</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80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48 </w:t>
            </w:r>
          </w:p>
        </w:tc>
        <w:tc>
          <w:tcPr>
            <w:tcW w:w="60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32</w:t>
            </w:r>
          </w:p>
        </w:tc>
        <w:tc>
          <w:tcPr>
            <w:tcW w:w="536"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51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0559022B09</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药物制剂生产技术</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3</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3</w:t>
            </w:r>
          </w:p>
        </w:tc>
        <w:tc>
          <w:tcPr>
            <w:tcW w:w="482"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96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56 </w:t>
            </w:r>
          </w:p>
        </w:tc>
        <w:tc>
          <w:tcPr>
            <w:tcW w:w="60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40</w:t>
            </w:r>
          </w:p>
        </w:tc>
        <w:tc>
          <w:tcPr>
            <w:tcW w:w="536"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5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51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0559022B10</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制药设备使用与维护技术</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5</w:t>
            </w:r>
          </w:p>
        </w:tc>
        <w:tc>
          <w:tcPr>
            <w:tcW w:w="48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80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44 </w:t>
            </w:r>
          </w:p>
        </w:tc>
        <w:tc>
          <w:tcPr>
            <w:tcW w:w="60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36</w:t>
            </w:r>
          </w:p>
        </w:tc>
        <w:tc>
          <w:tcPr>
            <w:tcW w:w="536"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51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0559022B11</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药物检测技术与质量控制</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xml:space="preserve">5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75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40 </w:t>
            </w:r>
          </w:p>
        </w:tc>
        <w:tc>
          <w:tcPr>
            <w:tcW w:w="60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35</w:t>
            </w:r>
          </w:p>
        </w:tc>
        <w:tc>
          <w:tcPr>
            <w:tcW w:w="536"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0559022C01</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专业技能实训</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cs="Calibri"/>
                <w:sz w:val="21"/>
                <w:szCs w:val="21"/>
                <w:shd w:val="clear" w:color="auto" w:fill="auto"/>
              </w:rPr>
              <w:t>1</w:t>
            </w:r>
            <w:r>
              <w:rPr>
                <w:rFonts w:hint="eastAsia"/>
                <w:sz w:val="21"/>
                <w:szCs w:val="21"/>
                <w:shd w:val="clear" w:color="auto" w:fill="auto"/>
              </w:rPr>
              <w:t>周</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cs="Calibri"/>
                <w:sz w:val="21"/>
                <w:szCs w:val="21"/>
                <w:shd w:val="clear" w:color="auto" w:fill="auto"/>
              </w:rPr>
              <w:t>1</w:t>
            </w:r>
            <w:r>
              <w:rPr>
                <w:rFonts w:hint="eastAsia"/>
                <w:sz w:val="21"/>
                <w:szCs w:val="21"/>
                <w:shd w:val="clear" w:color="auto" w:fill="auto"/>
              </w:rPr>
              <w:t>周</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cs="Calibri"/>
                <w:sz w:val="21"/>
                <w:szCs w:val="21"/>
                <w:shd w:val="clear" w:color="auto" w:fill="auto"/>
              </w:rPr>
              <w:t>1</w:t>
            </w:r>
            <w:r>
              <w:rPr>
                <w:rFonts w:hint="eastAsia"/>
                <w:sz w:val="21"/>
                <w:szCs w:val="21"/>
                <w:shd w:val="clear" w:color="auto" w:fill="auto"/>
              </w:rPr>
              <w:t>周</w:t>
            </w:r>
          </w:p>
        </w:tc>
        <w:tc>
          <w:tcPr>
            <w:tcW w:w="482"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48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0 </w:t>
            </w:r>
          </w:p>
        </w:tc>
        <w:tc>
          <w:tcPr>
            <w:tcW w:w="60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48</w:t>
            </w:r>
          </w:p>
        </w:tc>
        <w:tc>
          <w:tcPr>
            <w:tcW w:w="536"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3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525"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0559022C02</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专业综合实训</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cs="Calibri"/>
                <w:sz w:val="21"/>
                <w:szCs w:val="21"/>
                <w:shd w:val="clear" w:color="auto" w:fill="auto"/>
              </w:rPr>
              <w:t>1</w:t>
            </w:r>
            <w:r>
              <w:rPr>
                <w:rFonts w:hint="eastAsia"/>
                <w:sz w:val="21"/>
                <w:szCs w:val="21"/>
                <w:shd w:val="clear" w:color="auto" w:fill="auto"/>
              </w:rPr>
              <w:t>周</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cs="Calibri"/>
                <w:sz w:val="21"/>
                <w:szCs w:val="21"/>
                <w:shd w:val="clear" w:color="auto" w:fill="auto"/>
              </w:rPr>
              <w:t>1</w:t>
            </w:r>
            <w:r>
              <w:rPr>
                <w:rFonts w:hint="eastAsia"/>
                <w:sz w:val="21"/>
                <w:szCs w:val="21"/>
                <w:shd w:val="clear" w:color="auto" w:fill="auto"/>
              </w:rPr>
              <w:t>周</w:t>
            </w:r>
          </w:p>
        </w:tc>
        <w:tc>
          <w:tcPr>
            <w:tcW w:w="482"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1.5周</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60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0 </w:t>
            </w:r>
          </w:p>
        </w:tc>
        <w:tc>
          <w:tcPr>
            <w:tcW w:w="60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60</w:t>
            </w:r>
          </w:p>
        </w:tc>
        <w:tc>
          <w:tcPr>
            <w:tcW w:w="536"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525"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0559022C03</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毕业顶岗实习</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16</w:t>
            </w:r>
            <w:r>
              <w:rPr>
                <w:rFonts w:hint="eastAsia" w:cs="Calibri"/>
                <w:sz w:val="21"/>
                <w:szCs w:val="21"/>
                <w:shd w:val="clear" w:color="auto" w:fill="auto"/>
              </w:rPr>
              <w:t>周</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64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0 </w:t>
            </w:r>
          </w:p>
        </w:tc>
        <w:tc>
          <w:tcPr>
            <w:tcW w:w="60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64</w:t>
            </w:r>
          </w:p>
        </w:tc>
        <w:tc>
          <w:tcPr>
            <w:tcW w:w="536"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51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0559022C04</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毕业论文（设计）</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jc w:val="center"/>
              <w:rPr>
                <w:rFonts w:ascii="宋体" w:hAnsi="宋体" w:cs="宋体"/>
                <w:sz w:val="21"/>
                <w:szCs w:val="21"/>
                <w:shd w:val="clear" w:color="auto" w:fill="auto"/>
              </w:rPr>
            </w:pPr>
            <w:r>
              <w:rPr>
                <w:rFonts w:hint="eastAsia"/>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4</w:t>
            </w:r>
            <w:r>
              <w:rPr>
                <w:rFonts w:hint="eastAsia" w:cs="Calibri"/>
                <w:sz w:val="21"/>
                <w:szCs w:val="21"/>
                <w:shd w:val="clear" w:color="auto" w:fill="auto"/>
              </w:rPr>
              <w:t>周</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48 </w:t>
            </w:r>
          </w:p>
        </w:tc>
        <w:tc>
          <w:tcPr>
            <w:tcW w:w="642"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4 </w:t>
            </w:r>
          </w:p>
        </w:tc>
        <w:tc>
          <w:tcPr>
            <w:tcW w:w="60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44</w:t>
            </w:r>
          </w:p>
        </w:tc>
        <w:tc>
          <w:tcPr>
            <w:tcW w:w="536"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 xml:space="preserve">3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277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s="Times New Roman"/>
                <w:b/>
                <w:bCs/>
                <w:kern w:val="0"/>
                <w:sz w:val="21"/>
                <w:szCs w:val="21"/>
                <w:shd w:val="clear" w:color="auto" w:fill="auto"/>
              </w:rPr>
            </w:pPr>
            <w:r>
              <w:rPr>
                <w:rFonts w:hint="eastAsia" w:ascii="宋体" w:hAnsi="宋体" w:cs="Times New Roman"/>
                <w:b/>
                <w:bCs/>
                <w:kern w:val="0"/>
                <w:sz w:val="21"/>
                <w:szCs w:val="21"/>
                <w:shd w:val="clear" w:color="auto" w:fill="auto"/>
              </w:rPr>
              <w:t>小计</w:t>
            </w:r>
          </w:p>
        </w:tc>
        <w:tc>
          <w:tcPr>
            <w:tcW w:w="438" w:type="dxa"/>
            <w:tcBorders>
              <w:top w:val="nil"/>
              <w:left w:val="nil"/>
              <w:bottom w:val="single" w:color="auto" w:sz="4" w:space="0"/>
              <w:right w:val="single" w:color="auto" w:sz="4" w:space="0"/>
            </w:tcBorders>
            <w:vAlign w:val="center"/>
          </w:tcPr>
          <w:p>
            <w:pPr>
              <w:jc w:val="center"/>
              <w:rPr>
                <w:rFonts w:cs="Calibri"/>
                <w:b/>
                <w:bCs/>
                <w:sz w:val="21"/>
                <w:szCs w:val="21"/>
                <w:shd w:val="clear" w:color="auto" w:fill="auto"/>
              </w:rPr>
            </w:pPr>
            <w:r>
              <w:rPr>
                <w:rFonts w:cs="Calibri"/>
                <w:b/>
                <w:bCs/>
                <w:sz w:val="21"/>
                <w:szCs w:val="21"/>
                <w:shd w:val="clear" w:color="auto" w:fill="auto"/>
              </w:rPr>
              <w:t>7</w:t>
            </w:r>
          </w:p>
        </w:tc>
        <w:tc>
          <w:tcPr>
            <w:tcW w:w="438" w:type="dxa"/>
            <w:tcBorders>
              <w:top w:val="nil"/>
              <w:left w:val="nil"/>
              <w:bottom w:val="single" w:color="auto" w:sz="4" w:space="0"/>
              <w:right w:val="single" w:color="auto" w:sz="4" w:space="0"/>
            </w:tcBorders>
            <w:vAlign w:val="center"/>
          </w:tcPr>
          <w:p>
            <w:pPr>
              <w:jc w:val="center"/>
              <w:rPr>
                <w:rFonts w:cs="Calibri"/>
                <w:b/>
                <w:bCs/>
                <w:sz w:val="21"/>
                <w:szCs w:val="21"/>
                <w:shd w:val="clear" w:color="auto" w:fill="auto"/>
              </w:rPr>
            </w:pPr>
            <w:r>
              <w:rPr>
                <w:rFonts w:cs="Calibri"/>
                <w:b/>
                <w:bCs/>
                <w:sz w:val="21"/>
                <w:szCs w:val="21"/>
                <w:shd w:val="clear" w:color="auto" w:fill="auto"/>
              </w:rPr>
              <w:t>15</w:t>
            </w:r>
          </w:p>
        </w:tc>
        <w:tc>
          <w:tcPr>
            <w:tcW w:w="438" w:type="dxa"/>
            <w:tcBorders>
              <w:top w:val="nil"/>
              <w:left w:val="nil"/>
              <w:bottom w:val="single" w:color="auto" w:sz="4" w:space="0"/>
              <w:right w:val="single" w:color="auto" w:sz="4" w:space="0"/>
            </w:tcBorders>
            <w:vAlign w:val="center"/>
          </w:tcPr>
          <w:p>
            <w:pPr>
              <w:jc w:val="center"/>
              <w:rPr>
                <w:rFonts w:cs="Calibri"/>
                <w:b/>
                <w:bCs/>
                <w:sz w:val="21"/>
                <w:szCs w:val="21"/>
                <w:shd w:val="clear" w:color="auto" w:fill="auto"/>
              </w:rPr>
            </w:pPr>
            <w:r>
              <w:rPr>
                <w:rFonts w:cs="Calibri"/>
                <w:b/>
                <w:bCs/>
                <w:sz w:val="21"/>
                <w:szCs w:val="21"/>
                <w:shd w:val="clear" w:color="auto" w:fill="auto"/>
              </w:rPr>
              <w:t>14</w:t>
            </w:r>
          </w:p>
        </w:tc>
        <w:tc>
          <w:tcPr>
            <w:tcW w:w="438" w:type="dxa"/>
            <w:tcBorders>
              <w:top w:val="nil"/>
              <w:left w:val="nil"/>
              <w:bottom w:val="single" w:color="auto" w:sz="4" w:space="0"/>
              <w:right w:val="single" w:color="auto" w:sz="4" w:space="0"/>
            </w:tcBorders>
            <w:vAlign w:val="center"/>
          </w:tcPr>
          <w:p>
            <w:pPr>
              <w:jc w:val="center"/>
              <w:rPr>
                <w:rFonts w:cs="Calibri"/>
                <w:b/>
                <w:bCs/>
                <w:sz w:val="21"/>
                <w:szCs w:val="21"/>
                <w:shd w:val="clear" w:color="auto" w:fill="auto"/>
              </w:rPr>
            </w:pPr>
            <w:r>
              <w:rPr>
                <w:rFonts w:cs="Calibri"/>
                <w:b/>
                <w:bCs/>
                <w:sz w:val="21"/>
                <w:szCs w:val="21"/>
                <w:shd w:val="clear" w:color="auto" w:fill="auto"/>
              </w:rPr>
              <w:t>18</w:t>
            </w:r>
          </w:p>
        </w:tc>
        <w:tc>
          <w:tcPr>
            <w:tcW w:w="482" w:type="dxa"/>
            <w:tcBorders>
              <w:top w:val="nil"/>
              <w:left w:val="nil"/>
              <w:bottom w:val="single" w:color="auto" w:sz="4" w:space="0"/>
              <w:right w:val="single" w:color="auto" w:sz="4" w:space="0"/>
            </w:tcBorders>
            <w:vAlign w:val="center"/>
          </w:tcPr>
          <w:p>
            <w:pPr>
              <w:jc w:val="center"/>
              <w:rPr>
                <w:rFonts w:cs="Calibri"/>
                <w:b/>
                <w:bCs/>
                <w:sz w:val="21"/>
                <w:szCs w:val="21"/>
                <w:shd w:val="clear" w:color="auto" w:fill="auto"/>
              </w:rPr>
            </w:pPr>
            <w:r>
              <w:rPr>
                <w:rFonts w:cs="Calibri"/>
                <w:b/>
                <w:bCs/>
                <w:sz w:val="21"/>
                <w:szCs w:val="21"/>
                <w:shd w:val="clear" w:color="auto" w:fill="auto"/>
              </w:rPr>
              <w:t xml:space="preserve">17 </w:t>
            </w:r>
          </w:p>
        </w:tc>
        <w:tc>
          <w:tcPr>
            <w:tcW w:w="438" w:type="dxa"/>
            <w:tcBorders>
              <w:top w:val="nil"/>
              <w:left w:val="nil"/>
              <w:bottom w:val="single" w:color="auto" w:sz="4" w:space="0"/>
              <w:right w:val="single" w:color="auto" w:sz="4" w:space="0"/>
            </w:tcBorders>
            <w:vAlign w:val="center"/>
          </w:tcPr>
          <w:p>
            <w:pPr>
              <w:jc w:val="center"/>
              <w:rPr>
                <w:rFonts w:cs="Calibri"/>
                <w:b/>
                <w:bCs/>
                <w:sz w:val="21"/>
                <w:szCs w:val="21"/>
                <w:shd w:val="clear" w:color="auto" w:fill="auto"/>
              </w:rPr>
            </w:pPr>
            <w:r>
              <w:rPr>
                <w:rFonts w:cs="Calibri"/>
                <w:b/>
                <w:bCs/>
                <w:sz w:val="21"/>
                <w:szCs w:val="21"/>
                <w:shd w:val="clear" w:color="auto" w:fill="auto"/>
              </w:rPr>
              <w:t>0</w:t>
            </w:r>
          </w:p>
        </w:tc>
        <w:tc>
          <w:tcPr>
            <w:tcW w:w="642" w:type="dxa"/>
            <w:tcBorders>
              <w:top w:val="nil"/>
              <w:left w:val="nil"/>
              <w:bottom w:val="single" w:color="auto" w:sz="4" w:space="0"/>
              <w:right w:val="single" w:color="auto" w:sz="4" w:space="0"/>
            </w:tcBorders>
            <w:vAlign w:val="center"/>
          </w:tcPr>
          <w:p>
            <w:pPr>
              <w:jc w:val="center"/>
              <w:rPr>
                <w:rFonts w:cs="Calibri"/>
                <w:b/>
                <w:bCs/>
                <w:sz w:val="21"/>
                <w:szCs w:val="21"/>
                <w:shd w:val="clear" w:color="auto" w:fill="auto"/>
              </w:rPr>
            </w:pPr>
            <w:r>
              <w:rPr>
                <w:rFonts w:cs="Calibri"/>
                <w:b/>
                <w:bCs/>
                <w:sz w:val="21"/>
                <w:szCs w:val="21"/>
                <w:shd w:val="clear" w:color="auto" w:fill="auto"/>
              </w:rPr>
              <w:t xml:space="preserve">1271 </w:t>
            </w:r>
          </w:p>
        </w:tc>
        <w:tc>
          <w:tcPr>
            <w:tcW w:w="642" w:type="dxa"/>
            <w:tcBorders>
              <w:top w:val="nil"/>
              <w:left w:val="nil"/>
              <w:bottom w:val="single" w:color="auto" w:sz="4" w:space="0"/>
              <w:right w:val="single" w:color="auto" w:sz="4" w:space="0"/>
            </w:tcBorders>
            <w:vAlign w:val="center"/>
          </w:tcPr>
          <w:p>
            <w:pPr>
              <w:jc w:val="center"/>
              <w:rPr>
                <w:rFonts w:cs="Calibri"/>
                <w:b/>
                <w:bCs/>
                <w:sz w:val="21"/>
                <w:szCs w:val="21"/>
                <w:shd w:val="clear" w:color="auto" w:fill="auto"/>
              </w:rPr>
            </w:pPr>
            <w:r>
              <w:rPr>
                <w:rFonts w:cs="Calibri"/>
                <w:b/>
                <w:bCs/>
                <w:sz w:val="21"/>
                <w:szCs w:val="21"/>
                <w:shd w:val="clear" w:color="auto" w:fill="auto"/>
              </w:rPr>
              <w:t xml:space="preserve">735 </w:t>
            </w:r>
          </w:p>
        </w:tc>
        <w:tc>
          <w:tcPr>
            <w:tcW w:w="605" w:type="dxa"/>
            <w:tcBorders>
              <w:top w:val="nil"/>
              <w:left w:val="nil"/>
              <w:bottom w:val="single" w:color="auto" w:sz="4" w:space="0"/>
              <w:right w:val="single" w:color="auto" w:sz="4" w:space="0"/>
            </w:tcBorders>
            <w:vAlign w:val="center"/>
          </w:tcPr>
          <w:p>
            <w:pPr>
              <w:jc w:val="center"/>
              <w:rPr>
                <w:rFonts w:cs="Calibri"/>
                <w:b/>
                <w:bCs/>
                <w:sz w:val="21"/>
                <w:szCs w:val="21"/>
                <w:shd w:val="clear" w:color="auto" w:fill="auto"/>
              </w:rPr>
            </w:pPr>
            <w:r>
              <w:rPr>
                <w:rFonts w:cs="Calibri"/>
                <w:b/>
                <w:bCs/>
                <w:sz w:val="21"/>
                <w:szCs w:val="21"/>
                <w:shd w:val="clear" w:color="auto" w:fill="auto"/>
              </w:rPr>
              <w:t>536</w:t>
            </w:r>
          </w:p>
        </w:tc>
        <w:tc>
          <w:tcPr>
            <w:tcW w:w="536" w:type="dxa"/>
            <w:tcBorders>
              <w:top w:val="nil"/>
              <w:left w:val="nil"/>
              <w:bottom w:val="single" w:color="auto" w:sz="4" w:space="0"/>
              <w:right w:val="single" w:color="auto" w:sz="4" w:space="0"/>
            </w:tcBorders>
            <w:vAlign w:val="center"/>
          </w:tcPr>
          <w:p>
            <w:pPr>
              <w:jc w:val="center"/>
              <w:rPr>
                <w:rFonts w:cs="Calibri"/>
                <w:b/>
                <w:bCs/>
                <w:sz w:val="21"/>
                <w:szCs w:val="21"/>
                <w:shd w:val="clear" w:color="auto" w:fill="auto"/>
              </w:rPr>
            </w:pPr>
            <w:r>
              <w:rPr>
                <w:rFonts w:cs="Calibri"/>
                <w:b/>
                <w:bCs/>
                <w:sz w:val="21"/>
                <w:szCs w:val="21"/>
                <w:shd w:val="clear" w:color="auto" w:fill="auto"/>
              </w:rPr>
              <w:t xml:space="preserve">72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p>
        </w:tc>
      </w:tr>
      <w:tr>
        <w:tblPrEx>
          <w:tblLayout w:type="fixed"/>
          <w:tblCellMar>
            <w:top w:w="0" w:type="dxa"/>
            <w:left w:w="108" w:type="dxa"/>
            <w:bottom w:w="0" w:type="dxa"/>
            <w:right w:w="108" w:type="dxa"/>
          </w:tblCellMar>
        </w:tblPrEx>
        <w:trPr>
          <w:trHeight w:val="270" w:hRule="atLeast"/>
          <w:jc w:val="center"/>
        </w:trPr>
        <w:tc>
          <w:tcPr>
            <w:tcW w:w="426"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选修课</w:t>
            </w:r>
          </w:p>
        </w:tc>
        <w:tc>
          <w:tcPr>
            <w:tcW w:w="426"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公共选修课程</w:t>
            </w: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0100003A01</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人文素养类课程</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876"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2-3</w:t>
            </w:r>
            <w:r>
              <w:rPr>
                <w:rFonts w:hint="eastAsia" w:ascii="宋体" w:hAnsi="宋体" w:cs="Times New Roman"/>
                <w:kern w:val="0"/>
                <w:sz w:val="21"/>
                <w:szCs w:val="21"/>
                <w:shd w:val="clear" w:color="auto" w:fill="auto"/>
              </w:rPr>
              <w:t>学期开课</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18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18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1 </w:t>
            </w:r>
          </w:p>
        </w:tc>
        <w:tc>
          <w:tcPr>
            <w:tcW w:w="521"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选修</w:t>
            </w:r>
            <w:r>
              <w:rPr>
                <w:rFonts w:ascii="Times New Roman" w:hAnsi="Times New Roman" w:cs="Times New Roman"/>
                <w:kern w:val="0"/>
                <w:sz w:val="21"/>
                <w:szCs w:val="21"/>
                <w:shd w:val="clear" w:color="auto" w:fill="auto"/>
              </w:rPr>
              <w:t>1</w:t>
            </w:r>
            <w:r>
              <w:rPr>
                <w:rFonts w:ascii="Times New Roman" w:hAnsi="Times New Roman" w:cs="Times New Roman"/>
                <w:kern w:val="0"/>
                <w:sz w:val="21"/>
                <w:szCs w:val="21"/>
                <w:shd w:val="clear" w:color="auto" w:fill="auto"/>
              </w:rPr>
              <w:br w:type="textWrapping"/>
            </w:r>
            <w:r>
              <w:rPr>
                <w:rFonts w:hint="eastAsia" w:ascii="宋体" w:hAnsi="宋体" w:cs="Times New Roman"/>
                <w:kern w:val="0"/>
                <w:sz w:val="21"/>
                <w:szCs w:val="21"/>
                <w:shd w:val="clear" w:color="auto" w:fill="auto"/>
              </w:rPr>
              <w:t>学分</w:t>
            </w: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0100003A02</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科学素养类课程</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92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4-5</w:t>
            </w:r>
            <w:r>
              <w:rPr>
                <w:rFonts w:hint="eastAsia" w:ascii="宋体" w:hAnsi="宋体" w:cs="Times New Roman"/>
                <w:kern w:val="0"/>
                <w:sz w:val="21"/>
                <w:szCs w:val="21"/>
                <w:shd w:val="clear" w:color="auto" w:fill="auto"/>
              </w:rPr>
              <w:t>学期开课</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18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18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1 </w:t>
            </w:r>
          </w:p>
        </w:tc>
        <w:tc>
          <w:tcPr>
            <w:tcW w:w="52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0100003B01</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东南亚语</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876"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3-4</w:t>
            </w:r>
            <w:r>
              <w:rPr>
                <w:rFonts w:hint="eastAsia" w:ascii="宋体" w:hAnsi="宋体" w:cs="Times New Roman"/>
                <w:kern w:val="0"/>
                <w:sz w:val="21"/>
                <w:szCs w:val="21"/>
                <w:shd w:val="clear" w:color="auto" w:fill="auto"/>
              </w:rPr>
              <w:t>学期开课</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36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18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18</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2 </w:t>
            </w:r>
          </w:p>
        </w:tc>
        <w:tc>
          <w:tcPr>
            <w:tcW w:w="521"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选修</w:t>
            </w:r>
            <w:r>
              <w:rPr>
                <w:rFonts w:ascii="Times New Roman" w:hAnsi="Times New Roman" w:cs="Times New Roman"/>
                <w:kern w:val="0"/>
                <w:sz w:val="21"/>
                <w:szCs w:val="21"/>
                <w:shd w:val="clear" w:color="auto" w:fill="auto"/>
              </w:rPr>
              <w:t>2</w:t>
            </w:r>
            <w:r>
              <w:rPr>
                <w:rFonts w:ascii="Times New Roman" w:hAnsi="Times New Roman" w:cs="Times New Roman"/>
                <w:kern w:val="0"/>
                <w:sz w:val="21"/>
                <w:szCs w:val="21"/>
                <w:shd w:val="clear" w:color="auto" w:fill="auto"/>
              </w:rPr>
              <w:br w:type="textWrapping"/>
            </w:r>
            <w:r>
              <w:rPr>
                <w:rFonts w:hint="eastAsia" w:ascii="宋体" w:hAnsi="宋体" w:cs="Times New Roman"/>
                <w:kern w:val="0"/>
                <w:sz w:val="21"/>
                <w:szCs w:val="21"/>
                <w:shd w:val="clear" w:color="auto" w:fill="auto"/>
              </w:rPr>
              <w:t>学分</w:t>
            </w:r>
          </w:p>
        </w:tc>
      </w:tr>
      <w:tr>
        <w:tblPrEx>
          <w:tblLayout w:type="fixed"/>
          <w:tblCellMar>
            <w:top w:w="0" w:type="dxa"/>
            <w:left w:w="108" w:type="dxa"/>
            <w:bottom w:w="0" w:type="dxa"/>
            <w:right w:w="108" w:type="dxa"/>
          </w:tblCellMar>
        </w:tblPrEx>
        <w:trPr>
          <w:trHeight w:val="51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0100003B02</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创新创业意识教育</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1796"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3-6</w:t>
            </w:r>
            <w:r>
              <w:rPr>
                <w:rFonts w:hint="eastAsia" w:ascii="宋体" w:hAnsi="宋体" w:cs="Times New Roman"/>
                <w:kern w:val="0"/>
                <w:sz w:val="21"/>
                <w:szCs w:val="21"/>
                <w:shd w:val="clear" w:color="auto" w:fill="auto"/>
              </w:rPr>
              <w:t>学期开课</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36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18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18</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2 </w:t>
            </w:r>
          </w:p>
        </w:tc>
        <w:tc>
          <w:tcPr>
            <w:tcW w:w="52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0100003C01</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第二课堂活动</w:t>
            </w:r>
          </w:p>
        </w:tc>
        <w:tc>
          <w:tcPr>
            <w:tcW w:w="2672" w:type="dxa"/>
            <w:gridSpan w:val="6"/>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1-6</w:t>
            </w:r>
            <w:r>
              <w:rPr>
                <w:rFonts w:hint="eastAsia" w:ascii="宋体" w:hAnsi="宋体" w:cs="Times New Roman"/>
                <w:kern w:val="0"/>
                <w:sz w:val="21"/>
                <w:szCs w:val="21"/>
                <w:shd w:val="clear" w:color="auto" w:fill="auto"/>
              </w:rPr>
              <w:t>学期各类竞赛活动获奖、专利计学分，每项获奖或专利计</w:t>
            </w:r>
            <w:r>
              <w:rPr>
                <w:rFonts w:ascii="Times New Roman" w:hAnsi="Times New Roman" w:cs="Times New Roman"/>
                <w:kern w:val="0"/>
                <w:sz w:val="21"/>
                <w:szCs w:val="21"/>
                <w:shd w:val="clear" w:color="auto" w:fill="auto"/>
              </w:rPr>
              <w:t>0.2-0.5</w:t>
            </w:r>
            <w:r>
              <w:rPr>
                <w:rFonts w:hint="eastAsia" w:ascii="宋体" w:hAnsi="宋体" w:cs="Times New Roman"/>
                <w:kern w:val="0"/>
                <w:sz w:val="21"/>
                <w:szCs w:val="21"/>
                <w:shd w:val="clear" w:color="auto" w:fill="auto"/>
              </w:rPr>
              <w:t>学分</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4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277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hint="eastAsia" w:ascii="宋体" w:hAnsi="宋体" w:cs="Times New Roman"/>
                <w:b/>
                <w:bCs/>
                <w:kern w:val="0"/>
                <w:sz w:val="21"/>
                <w:szCs w:val="21"/>
                <w:shd w:val="clear" w:color="auto" w:fill="auto"/>
              </w:rPr>
              <w:t>小计</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1</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2</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1</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 xml:space="preserve">2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0</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 xml:space="preserve">54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 xml:space="preserve">36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18</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 xml:space="preserve">7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　</w:t>
            </w: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专业选修课</w:t>
            </w: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0559024A01</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药用辅料应用</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2</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32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26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6</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2 </w:t>
            </w:r>
          </w:p>
        </w:tc>
        <w:tc>
          <w:tcPr>
            <w:tcW w:w="521"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选修</w:t>
            </w:r>
            <w:r>
              <w:rPr>
                <w:rFonts w:hint="eastAsia" w:ascii="宋体" w:hAnsi="宋体" w:cs="Times New Roman"/>
                <w:kern w:val="0"/>
                <w:sz w:val="21"/>
                <w:szCs w:val="21"/>
                <w:shd w:val="clear" w:color="auto" w:fill="auto"/>
              </w:rPr>
              <w:br w:type="textWrapping"/>
            </w:r>
            <w:r>
              <w:rPr>
                <w:rFonts w:ascii="Times New Roman" w:hAnsi="Times New Roman" w:cs="Times New Roman"/>
                <w:kern w:val="0"/>
                <w:sz w:val="21"/>
                <w:szCs w:val="21"/>
                <w:shd w:val="clear" w:color="auto" w:fill="auto"/>
              </w:rPr>
              <w:t>6</w:t>
            </w:r>
            <w:r>
              <w:rPr>
                <w:rFonts w:ascii="Times New Roman" w:hAnsi="Times New Roman" w:cs="Times New Roman"/>
                <w:kern w:val="0"/>
                <w:sz w:val="21"/>
                <w:szCs w:val="21"/>
                <w:shd w:val="clear" w:color="auto" w:fill="auto"/>
              </w:rPr>
              <w:br w:type="textWrapping"/>
            </w:r>
            <w:r>
              <w:rPr>
                <w:rFonts w:hint="eastAsia" w:ascii="宋体" w:hAnsi="宋体" w:cs="Times New Roman"/>
                <w:kern w:val="0"/>
                <w:sz w:val="21"/>
                <w:szCs w:val="21"/>
                <w:shd w:val="clear" w:color="auto" w:fill="auto"/>
              </w:rPr>
              <w:t>学分</w:t>
            </w: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0559024A02</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药学专业英语</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2</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32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28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4</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2 </w:t>
            </w:r>
          </w:p>
        </w:tc>
        <w:tc>
          <w:tcPr>
            <w:tcW w:w="52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0559024B01</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GSP</w:t>
            </w:r>
            <w:r>
              <w:rPr>
                <w:rFonts w:hint="eastAsia" w:ascii="宋体" w:hAnsi="宋体" w:cs="Times New Roman"/>
                <w:kern w:val="0"/>
                <w:sz w:val="21"/>
                <w:szCs w:val="21"/>
                <w:shd w:val="clear" w:color="auto" w:fill="auto"/>
              </w:rPr>
              <w:t>实务</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2</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32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26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6</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2 </w:t>
            </w:r>
          </w:p>
        </w:tc>
        <w:tc>
          <w:tcPr>
            <w:tcW w:w="52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0559024B02</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药学服务基础</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2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32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20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12</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2 </w:t>
            </w:r>
          </w:p>
        </w:tc>
        <w:tc>
          <w:tcPr>
            <w:tcW w:w="52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0559024C01</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科技论文写作</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2</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32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14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18</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2 </w:t>
            </w:r>
          </w:p>
        </w:tc>
        <w:tc>
          <w:tcPr>
            <w:tcW w:w="52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131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0559024C02</w:t>
            </w:r>
          </w:p>
        </w:tc>
        <w:tc>
          <w:tcPr>
            <w:tcW w:w="145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r>
              <w:rPr>
                <w:rFonts w:hint="eastAsia" w:ascii="宋体" w:hAnsi="宋体" w:cs="Times New Roman"/>
                <w:kern w:val="0"/>
                <w:sz w:val="21"/>
                <w:szCs w:val="21"/>
                <w:shd w:val="clear" w:color="auto" w:fill="auto"/>
              </w:rPr>
              <w:t>医药营销实务</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2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32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14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18</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xml:space="preserve">2 </w:t>
            </w:r>
          </w:p>
        </w:tc>
        <w:tc>
          <w:tcPr>
            <w:tcW w:w="52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r>
      <w:tr>
        <w:tblPrEx>
          <w:tblLayout w:type="fixed"/>
          <w:tblCellMar>
            <w:top w:w="0" w:type="dxa"/>
            <w:left w:w="108" w:type="dxa"/>
            <w:bottom w:w="0" w:type="dxa"/>
            <w:right w:w="108" w:type="dxa"/>
          </w:tblCellMar>
        </w:tblPrEx>
        <w:trPr>
          <w:trHeight w:val="270"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kern w:val="0"/>
                <w:sz w:val="21"/>
                <w:szCs w:val="21"/>
                <w:shd w:val="clear" w:color="auto" w:fill="auto"/>
              </w:rPr>
            </w:pPr>
          </w:p>
        </w:tc>
        <w:tc>
          <w:tcPr>
            <w:tcW w:w="277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hint="eastAsia" w:ascii="宋体" w:hAnsi="宋体" w:cs="Times New Roman"/>
                <w:b/>
                <w:bCs/>
                <w:kern w:val="0"/>
                <w:sz w:val="21"/>
                <w:szCs w:val="21"/>
                <w:shd w:val="clear" w:color="auto" w:fill="auto"/>
              </w:rPr>
              <w:t>小计</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2</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2</w:t>
            </w:r>
          </w:p>
        </w:tc>
        <w:tc>
          <w:tcPr>
            <w:tcW w:w="48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 xml:space="preserve">2 </w:t>
            </w:r>
          </w:p>
        </w:tc>
        <w:tc>
          <w:tcPr>
            <w:tcW w:w="43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 xml:space="preserve">96 </w:t>
            </w:r>
          </w:p>
        </w:tc>
        <w:tc>
          <w:tcPr>
            <w:tcW w:w="642"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 xml:space="preserve">64 </w:t>
            </w:r>
          </w:p>
        </w:tc>
        <w:tc>
          <w:tcPr>
            <w:tcW w:w="60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32</w:t>
            </w:r>
          </w:p>
        </w:tc>
        <w:tc>
          <w:tcPr>
            <w:tcW w:w="53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 xml:space="preserve">6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ascii="Times New Roman" w:hAnsi="Times New Roman" w:cs="Times New Roman"/>
                <w:b/>
                <w:bCs/>
                <w:kern w:val="0"/>
                <w:sz w:val="21"/>
                <w:szCs w:val="21"/>
                <w:shd w:val="clear" w:color="auto" w:fill="auto"/>
              </w:rPr>
              <w:t>　</w:t>
            </w:r>
          </w:p>
        </w:tc>
      </w:tr>
      <w:tr>
        <w:tblPrEx>
          <w:tblLayout w:type="fixed"/>
          <w:tblCellMar>
            <w:top w:w="0" w:type="dxa"/>
            <w:left w:w="108" w:type="dxa"/>
            <w:bottom w:w="0" w:type="dxa"/>
            <w:right w:w="108" w:type="dxa"/>
          </w:tblCellMar>
        </w:tblPrEx>
        <w:trPr>
          <w:trHeight w:val="270" w:hRule="atLeast"/>
          <w:jc w:val="center"/>
        </w:trPr>
        <w:tc>
          <w:tcPr>
            <w:tcW w:w="362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bCs/>
                <w:kern w:val="0"/>
                <w:sz w:val="21"/>
                <w:szCs w:val="21"/>
                <w:shd w:val="clear" w:color="auto" w:fill="auto"/>
              </w:rPr>
            </w:pPr>
            <w:r>
              <w:rPr>
                <w:rFonts w:hint="eastAsia" w:ascii="宋体" w:hAnsi="宋体" w:cs="Times New Roman"/>
                <w:b/>
                <w:bCs/>
                <w:kern w:val="0"/>
                <w:sz w:val="21"/>
                <w:szCs w:val="21"/>
                <w:shd w:val="clear" w:color="auto" w:fill="auto"/>
              </w:rPr>
              <w:t>合计</w:t>
            </w:r>
          </w:p>
        </w:tc>
        <w:tc>
          <w:tcPr>
            <w:tcW w:w="438" w:type="dxa"/>
            <w:tcBorders>
              <w:top w:val="nil"/>
              <w:left w:val="nil"/>
              <w:bottom w:val="single" w:color="auto" w:sz="4" w:space="0"/>
              <w:right w:val="single" w:color="auto" w:sz="4" w:space="0"/>
            </w:tcBorders>
            <w:vAlign w:val="center"/>
          </w:tcPr>
          <w:p>
            <w:pPr>
              <w:jc w:val="center"/>
              <w:rPr>
                <w:rFonts w:cs="Calibri"/>
                <w:b/>
                <w:bCs/>
                <w:sz w:val="21"/>
                <w:szCs w:val="21"/>
                <w:shd w:val="clear" w:color="auto" w:fill="auto"/>
              </w:rPr>
            </w:pPr>
            <w:r>
              <w:rPr>
                <w:rFonts w:cs="Calibri"/>
                <w:b/>
                <w:bCs/>
                <w:sz w:val="21"/>
                <w:szCs w:val="21"/>
                <w:shd w:val="clear" w:color="auto" w:fill="auto"/>
              </w:rPr>
              <w:t>26</w:t>
            </w:r>
          </w:p>
        </w:tc>
        <w:tc>
          <w:tcPr>
            <w:tcW w:w="438" w:type="dxa"/>
            <w:tcBorders>
              <w:top w:val="nil"/>
              <w:left w:val="nil"/>
              <w:bottom w:val="single" w:color="auto" w:sz="4" w:space="0"/>
              <w:right w:val="single" w:color="auto" w:sz="4" w:space="0"/>
            </w:tcBorders>
            <w:vAlign w:val="center"/>
          </w:tcPr>
          <w:p>
            <w:pPr>
              <w:jc w:val="center"/>
              <w:rPr>
                <w:rFonts w:cs="Calibri"/>
                <w:b/>
                <w:bCs/>
                <w:sz w:val="21"/>
                <w:szCs w:val="21"/>
                <w:shd w:val="clear" w:color="auto" w:fill="auto"/>
              </w:rPr>
            </w:pPr>
            <w:r>
              <w:rPr>
                <w:rFonts w:cs="Calibri"/>
                <w:b/>
                <w:bCs/>
                <w:sz w:val="21"/>
                <w:szCs w:val="21"/>
                <w:shd w:val="clear" w:color="auto" w:fill="auto"/>
              </w:rPr>
              <w:t>24</w:t>
            </w:r>
          </w:p>
        </w:tc>
        <w:tc>
          <w:tcPr>
            <w:tcW w:w="438" w:type="dxa"/>
            <w:tcBorders>
              <w:top w:val="nil"/>
              <w:left w:val="nil"/>
              <w:bottom w:val="single" w:color="auto" w:sz="4" w:space="0"/>
              <w:right w:val="single" w:color="auto" w:sz="4" w:space="0"/>
            </w:tcBorders>
            <w:vAlign w:val="center"/>
          </w:tcPr>
          <w:p>
            <w:pPr>
              <w:jc w:val="center"/>
              <w:rPr>
                <w:rFonts w:cs="Calibri"/>
                <w:b/>
                <w:bCs/>
                <w:sz w:val="21"/>
                <w:szCs w:val="21"/>
                <w:shd w:val="clear" w:color="auto" w:fill="auto"/>
              </w:rPr>
            </w:pPr>
            <w:r>
              <w:rPr>
                <w:rFonts w:cs="Calibri"/>
                <w:b/>
                <w:bCs/>
                <w:sz w:val="21"/>
                <w:szCs w:val="21"/>
                <w:shd w:val="clear" w:color="auto" w:fill="auto"/>
              </w:rPr>
              <w:t>25</w:t>
            </w:r>
          </w:p>
        </w:tc>
        <w:tc>
          <w:tcPr>
            <w:tcW w:w="438" w:type="dxa"/>
            <w:tcBorders>
              <w:top w:val="nil"/>
              <w:left w:val="nil"/>
              <w:bottom w:val="single" w:color="auto" w:sz="4" w:space="0"/>
              <w:right w:val="single" w:color="auto" w:sz="4" w:space="0"/>
            </w:tcBorders>
            <w:vAlign w:val="center"/>
          </w:tcPr>
          <w:p>
            <w:pPr>
              <w:jc w:val="center"/>
              <w:rPr>
                <w:rFonts w:cs="Calibri"/>
                <w:b/>
                <w:bCs/>
                <w:sz w:val="21"/>
                <w:szCs w:val="21"/>
                <w:shd w:val="clear" w:color="auto" w:fill="auto"/>
              </w:rPr>
            </w:pPr>
            <w:r>
              <w:rPr>
                <w:rFonts w:cs="Calibri"/>
                <w:b/>
                <w:bCs/>
                <w:sz w:val="21"/>
                <w:szCs w:val="21"/>
                <w:shd w:val="clear" w:color="auto" w:fill="auto"/>
              </w:rPr>
              <w:t>24</w:t>
            </w:r>
          </w:p>
        </w:tc>
        <w:tc>
          <w:tcPr>
            <w:tcW w:w="482" w:type="dxa"/>
            <w:tcBorders>
              <w:top w:val="nil"/>
              <w:left w:val="nil"/>
              <w:bottom w:val="single" w:color="auto" w:sz="4" w:space="0"/>
              <w:right w:val="single" w:color="auto" w:sz="4" w:space="0"/>
            </w:tcBorders>
            <w:vAlign w:val="center"/>
          </w:tcPr>
          <w:p>
            <w:pPr>
              <w:jc w:val="center"/>
              <w:rPr>
                <w:rFonts w:cs="Calibri"/>
                <w:b/>
                <w:bCs/>
                <w:sz w:val="21"/>
                <w:szCs w:val="21"/>
                <w:shd w:val="clear" w:color="auto" w:fill="auto"/>
              </w:rPr>
            </w:pPr>
            <w:r>
              <w:rPr>
                <w:rFonts w:cs="Calibri"/>
                <w:b/>
                <w:bCs/>
                <w:sz w:val="21"/>
                <w:szCs w:val="21"/>
                <w:shd w:val="clear" w:color="auto" w:fill="auto"/>
              </w:rPr>
              <w:t xml:space="preserve">21 </w:t>
            </w:r>
          </w:p>
        </w:tc>
        <w:tc>
          <w:tcPr>
            <w:tcW w:w="438" w:type="dxa"/>
            <w:tcBorders>
              <w:top w:val="nil"/>
              <w:left w:val="nil"/>
              <w:bottom w:val="single" w:color="auto" w:sz="4" w:space="0"/>
              <w:right w:val="single" w:color="auto" w:sz="4" w:space="0"/>
            </w:tcBorders>
            <w:vAlign w:val="center"/>
          </w:tcPr>
          <w:p>
            <w:pPr>
              <w:jc w:val="center"/>
              <w:rPr>
                <w:rFonts w:cs="Calibri"/>
                <w:b/>
                <w:bCs/>
                <w:sz w:val="21"/>
                <w:szCs w:val="21"/>
                <w:shd w:val="clear" w:color="auto" w:fill="auto"/>
              </w:rPr>
            </w:pPr>
            <w:r>
              <w:rPr>
                <w:rFonts w:cs="Calibri"/>
                <w:b/>
                <w:bCs/>
                <w:sz w:val="21"/>
                <w:szCs w:val="21"/>
                <w:shd w:val="clear" w:color="auto" w:fill="auto"/>
              </w:rPr>
              <w:t>0</w:t>
            </w:r>
          </w:p>
        </w:tc>
        <w:tc>
          <w:tcPr>
            <w:tcW w:w="642" w:type="dxa"/>
            <w:tcBorders>
              <w:top w:val="nil"/>
              <w:left w:val="nil"/>
              <w:bottom w:val="single" w:color="auto" w:sz="4" w:space="0"/>
              <w:right w:val="single" w:color="auto" w:sz="4" w:space="0"/>
            </w:tcBorders>
            <w:vAlign w:val="center"/>
          </w:tcPr>
          <w:p>
            <w:pPr>
              <w:jc w:val="center"/>
              <w:rPr>
                <w:rFonts w:cs="Calibri"/>
                <w:b/>
                <w:bCs/>
                <w:sz w:val="21"/>
                <w:szCs w:val="21"/>
                <w:shd w:val="clear" w:color="auto" w:fill="auto"/>
              </w:rPr>
            </w:pPr>
            <w:r>
              <w:rPr>
                <w:rFonts w:cs="Calibri"/>
                <w:b/>
                <w:bCs/>
                <w:sz w:val="21"/>
                <w:szCs w:val="21"/>
                <w:shd w:val="clear" w:color="auto" w:fill="auto"/>
              </w:rPr>
              <w:t xml:space="preserve">2087 </w:t>
            </w:r>
          </w:p>
        </w:tc>
        <w:tc>
          <w:tcPr>
            <w:tcW w:w="642" w:type="dxa"/>
            <w:tcBorders>
              <w:top w:val="nil"/>
              <w:left w:val="nil"/>
              <w:bottom w:val="single" w:color="auto" w:sz="4" w:space="0"/>
              <w:right w:val="single" w:color="auto" w:sz="4" w:space="0"/>
            </w:tcBorders>
            <w:vAlign w:val="center"/>
          </w:tcPr>
          <w:p>
            <w:pPr>
              <w:jc w:val="center"/>
              <w:rPr>
                <w:rFonts w:cs="Calibri"/>
                <w:b/>
                <w:bCs/>
                <w:sz w:val="21"/>
                <w:szCs w:val="21"/>
                <w:shd w:val="clear" w:color="auto" w:fill="auto"/>
              </w:rPr>
            </w:pPr>
            <w:r>
              <w:rPr>
                <w:rFonts w:cs="Calibri"/>
                <w:b/>
                <w:bCs/>
                <w:sz w:val="21"/>
                <w:szCs w:val="21"/>
                <w:shd w:val="clear" w:color="auto" w:fill="auto"/>
              </w:rPr>
              <w:t xml:space="preserve">1227 </w:t>
            </w:r>
          </w:p>
        </w:tc>
        <w:tc>
          <w:tcPr>
            <w:tcW w:w="605" w:type="dxa"/>
            <w:tcBorders>
              <w:top w:val="nil"/>
              <w:left w:val="nil"/>
              <w:bottom w:val="single" w:color="auto" w:sz="4" w:space="0"/>
              <w:right w:val="single" w:color="auto" w:sz="4" w:space="0"/>
            </w:tcBorders>
            <w:vAlign w:val="center"/>
          </w:tcPr>
          <w:p>
            <w:pPr>
              <w:jc w:val="center"/>
              <w:rPr>
                <w:rFonts w:cs="Calibri"/>
                <w:b/>
                <w:bCs/>
                <w:sz w:val="21"/>
                <w:szCs w:val="21"/>
                <w:shd w:val="clear" w:color="auto" w:fill="auto"/>
              </w:rPr>
            </w:pPr>
            <w:r>
              <w:rPr>
                <w:rFonts w:cs="Calibri"/>
                <w:b/>
                <w:bCs/>
                <w:sz w:val="21"/>
                <w:szCs w:val="21"/>
                <w:shd w:val="clear" w:color="auto" w:fill="auto"/>
              </w:rPr>
              <w:t>860</w:t>
            </w:r>
          </w:p>
        </w:tc>
        <w:tc>
          <w:tcPr>
            <w:tcW w:w="536" w:type="dxa"/>
            <w:tcBorders>
              <w:top w:val="nil"/>
              <w:left w:val="nil"/>
              <w:bottom w:val="single" w:color="auto" w:sz="4" w:space="0"/>
              <w:right w:val="single" w:color="auto" w:sz="4" w:space="0"/>
            </w:tcBorders>
            <w:vAlign w:val="center"/>
          </w:tcPr>
          <w:p>
            <w:pPr>
              <w:jc w:val="center"/>
              <w:rPr>
                <w:rFonts w:cs="Calibri"/>
                <w:b/>
                <w:bCs/>
                <w:sz w:val="21"/>
                <w:szCs w:val="21"/>
                <w:shd w:val="clear" w:color="auto" w:fill="auto"/>
              </w:rPr>
            </w:pPr>
            <w:r>
              <w:rPr>
                <w:rFonts w:cs="Calibri"/>
                <w:b/>
                <w:bCs/>
                <w:sz w:val="21"/>
                <w:szCs w:val="21"/>
                <w:shd w:val="clear" w:color="auto" w:fill="auto"/>
              </w:rPr>
              <w:t xml:space="preserve">124 </w:t>
            </w:r>
          </w:p>
        </w:tc>
        <w:tc>
          <w:tcPr>
            <w:tcW w:w="521"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1"/>
                <w:szCs w:val="21"/>
                <w:shd w:val="clear" w:color="auto" w:fill="auto"/>
              </w:rPr>
            </w:pPr>
            <w:r>
              <w:rPr>
                <w:rFonts w:ascii="Times New Roman" w:hAnsi="Times New Roman" w:cs="Times New Roman"/>
                <w:kern w:val="0"/>
                <w:sz w:val="21"/>
                <w:szCs w:val="21"/>
                <w:shd w:val="clear" w:color="auto" w:fill="auto"/>
              </w:rPr>
              <w:t>　</w:t>
            </w:r>
          </w:p>
        </w:tc>
      </w:tr>
    </w:tbl>
    <w:p>
      <w:pPr>
        <w:spacing w:after="156" w:afterLines="50" w:line="440" w:lineRule="exact"/>
        <w:jc w:val="center"/>
        <w:rPr>
          <w:rFonts w:ascii="Times New Roman" w:hAnsi="Times New Roman" w:eastAsia="楷体_GB2312" w:cs="Times New Roman"/>
          <w:color w:val="auto"/>
          <w:kern w:val="0"/>
          <w:sz w:val="28"/>
          <w:szCs w:val="28"/>
          <w:shd w:val="clear" w:color="auto" w:fill="auto"/>
        </w:rPr>
      </w:pPr>
    </w:p>
    <w:p>
      <w:pPr>
        <w:pStyle w:val="2"/>
        <w:ind w:firstLine="560"/>
        <w:rPr>
          <w:shd w:val="clear" w:color="auto" w:fill="auto"/>
        </w:rPr>
      </w:pPr>
      <w:bookmarkStart w:id="27" w:name="_Toc25510"/>
      <w:bookmarkStart w:id="28" w:name="_Toc29302"/>
      <w:bookmarkStart w:id="29" w:name="_Toc26770"/>
      <w:r>
        <w:rPr>
          <w:shd w:val="clear" w:color="auto" w:fill="auto"/>
        </w:rPr>
        <w:t>九、</w:t>
      </w:r>
      <w:bookmarkEnd w:id="27"/>
      <w:r>
        <w:rPr>
          <w:shd w:val="clear" w:color="auto" w:fill="auto"/>
        </w:rPr>
        <w:t>课程学时、学分结构表</w:t>
      </w:r>
      <w:bookmarkEnd w:id="28"/>
      <w:bookmarkEnd w:id="29"/>
    </w:p>
    <w:p>
      <w:pPr>
        <w:spacing w:after="156" w:afterLines="50" w:line="440" w:lineRule="exact"/>
        <w:jc w:val="center"/>
        <w:rPr>
          <w:rFonts w:hint="eastAsia" w:ascii="Times New Roman" w:hAnsi="Times New Roman" w:eastAsia="楷体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表4课程学时、学分结构表</w:t>
      </w:r>
    </w:p>
    <w:tbl>
      <w:tblPr>
        <w:tblStyle w:val="4"/>
        <w:tblW w:w="9540" w:type="dxa"/>
        <w:jc w:val="center"/>
        <w:tblInd w:w="103" w:type="dxa"/>
        <w:tblLayout w:type="fixed"/>
        <w:tblCellMar>
          <w:top w:w="0" w:type="dxa"/>
          <w:left w:w="108" w:type="dxa"/>
          <w:bottom w:w="0" w:type="dxa"/>
          <w:right w:w="108" w:type="dxa"/>
        </w:tblCellMar>
      </w:tblPr>
      <w:tblGrid>
        <w:gridCol w:w="1065"/>
        <w:gridCol w:w="935"/>
        <w:gridCol w:w="935"/>
        <w:gridCol w:w="935"/>
        <w:gridCol w:w="935"/>
        <w:gridCol w:w="930"/>
        <w:gridCol w:w="930"/>
        <w:gridCol w:w="930"/>
        <w:gridCol w:w="930"/>
        <w:gridCol w:w="1015"/>
      </w:tblGrid>
      <w:tr>
        <w:tblPrEx>
          <w:tblLayout w:type="fixed"/>
          <w:tblCellMar>
            <w:top w:w="0" w:type="dxa"/>
            <w:left w:w="108" w:type="dxa"/>
            <w:bottom w:w="0" w:type="dxa"/>
            <w:right w:w="108" w:type="dxa"/>
          </w:tblCellMar>
        </w:tblPrEx>
        <w:trPr>
          <w:trHeight w:val="270" w:hRule="atLeast"/>
          <w:tblHeader/>
          <w:jc w:val="center"/>
        </w:trPr>
        <w:tc>
          <w:tcPr>
            <w:tcW w:w="106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黑体" w:eastAsia="黑体" w:cs="宋体"/>
                <w:b/>
                <w:kern w:val="0"/>
                <w:sz w:val="21"/>
                <w:szCs w:val="21"/>
                <w:shd w:val="clear" w:color="auto" w:fill="auto"/>
              </w:rPr>
            </w:pPr>
            <w:r>
              <w:rPr>
                <w:rFonts w:hint="eastAsia" w:ascii="黑体" w:hAnsi="黑体" w:eastAsia="黑体" w:cs="宋体"/>
                <w:b/>
                <w:kern w:val="0"/>
                <w:sz w:val="21"/>
                <w:szCs w:val="21"/>
                <w:shd w:val="clear" w:color="auto" w:fill="auto"/>
              </w:rPr>
              <w:t>类别</w:t>
            </w:r>
          </w:p>
        </w:tc>
        <w:tc>
          <w:tcPr>
            <w:tcW w:w="1870" w:type="dxa"/>
            <w:gridSpan w:val="2"/>
            <w:tcBorders>
              <w:top w:val="single" w:color="auto" w:sz="4" w:space="0"/>
              <w:left w:val="nil"/>
              <w:bottom w:val="single" w:color="auto" w:sz="4" w:space="0"/>
              <w:right w:val="single" w:color="000000" w:sz="4" w:space="0"/>
            </w:tcBorders>
            <w:vAlign w:val="center"/>
          </w:tcPr>
          <w:p>
            <w:pPr>
              <w:widowControl/>
              <w:jc w:val="center"/>
              <w:rPr>
                <w:rFonts w:ascii="黑体" w:hAnsi="黑体" w:eastAsia="黑体" w:cs="宋体"/>
                <w:b/>
                <w:kern w:val="0"/>
                <w:sz w:val="21"/>
                <w:szCs w:val="21"/>
                <w:shd w:val="clear" w:color="auto" w:fill="auto"/>
              </w:rPr>
            </w:pPr>
            <w:r>
              <w:rPr>
                <w:rFonts w:hint="eastAsia" w:ascii="黑体" w:hAnsi="黑体" w:eastAsia="黑体" w:cs="宋体"/>
                <w:b/>
                <w:kern w:val="0"/>
                <w:sz w:val="21"/>
                <w:szCs w:val="21"/>
                <w:shd w:val="clear" w:color="auto" w:fill="auto"/>
              </w:rPr>
              <w:t>公共必修课</w:t>
            </w:r>
          </w:p>
        </w:tc>
        <w:tc>
          <w:tcPr>
            <w:tcW w:w="1870" w:type="dxa"/>
            <w:gridSpan w:val="2"/>
            <w:tcBorders>
              <w:top w:val="single" w:color="auto" w:sz="4" w:space="0"/>
              <w:left w:val="nil"/>
              <w:bottom w:val="single" w:color="auto" w:sz="4" w:space="0"/>
              <w:right w:val="single" w:color="000000" w:sz="4" w:space="0"/>
            </w:tcBorders>
            <w:vAlign w:val="center"/>
          </w:tcPr>
          <w:p>
            <w:pPr>
              <w:widowControl/>
              <w:jc w:val="center"/>
              <w:rPr>
                <w:rFonts w:ascii="黑体" w:hAnsi="黑体" w:eastAsia="黑体" w:cs="宋体"/>
                <w:b/>
                <w:kern w:val="0"/>
                <w:sz w:val="21"/>
                <w:szCs w:val="21"/>
                <w:shd w:val="clear" w:color="auto" w:fill="auto"/>
              </w:rPr>
            </w:pPr>
            <w:r>
              <w:rPr>
                <w:rFonts w:hint="eastAsia" w:ascii="黑体" w:hAnsi="黑体" w:eastAsia="黑体" w:cs="宋体"/>
                <w:b/>
                <w:kern w:val="0"/>
                <w:sz w:val="21"/>
                <w:szCs w:val="21"/>
                <w:shd w:val="clear" w:color="auto" w:fill="auto"/>
              </w:rPr>
              <w:t>专业必修课</w:t>
            </w:r>
          </w:p>
        </w:tc>
        <w:tc>
          <w:tcPr>
            <w:tcW w:w="1860" w:type="dxa"/>
            <w:gridSpan w:val="2"/>
            <w:tcBorders>
              <w:top w:val="single" w:color="auto" w:sz="4" w:space="0"/>
              <w:left w:val="nil"/>
              <w:bottom w:val="single" w:color="auto" w:sz="4" w:space="0"/>
              <w:right w:val="single" w:color="000000" w:sz="4" w:space="0"/>
            </w:tcBorders>
            <w:vAlign w:val="center"/>
          </w:tcPr>
          <w:p>
            <w:pPr>
              <w:widowControl/>
              <w:jc w:val="center"/>
              <w:rPr>
                <w:rFonts w:ascii="黑体" w:hAnsi="黑体" w:eastAsia="黑体" w:cs="宋体"/>
                <w:b/>
                <w:kern w:val="0"/>
                <w:sz w:val="21"/>
                <w:szCs w:val="21"/>
                <w:shd w:val="clear" w:color="auto" w:fill="auto"/>
              </w:rPr>
            </w:pPr>
            <w:r>
              <w:rPr>
                <w:rFonts w:hint="eastAsia" w:ascii="黑体" w:hAnsi="黑体" w:eastAsia="黑体" w:cs="宋体"/>
                <w:b/>
                <w:kern w:val="0"/>
                <w:sz w:val="21"/>
                <w:szCs w:val="21"/>
                <w:shd w:val="clear" w:color="auto" w:fill="auto"/>
              </w:rPr>
              <w:t>公共选修课</w:t>
            </w:r>
          </w:p>
        </w:tc>
        <w:tc>
          <w:tcPr>
            <w:tcW w:w="1860" w:type="dxa"/>
            <w:gridSpan w:val="2"/>
            <w:tcBorders>
              <w:top w:val="single" w:color="auto" w:sz="4" w:space="0"/>
              <w:left w:val="nil"/>
              <w:bottom w:val="single" w:color="auto" w:sz="4" w:space="0"/>
              <w:right w:val="single" w:color="000000" w:sz="4" w:space="0"/>
            </w:tcBorders>
            <w:vAlign w:val="center"/>
          </w:tcPr>
          <w:p>
            <w:pPr>
              <w:widowControl/>
              <w:jc w:val="center"/>
              <w:rPr>
                <w:rFonts w:ascii="黑体" w:hAnsi="黑体" w:eastAsia="黑体" w:cs="宋体"/>
                <w:b/>
                <w:kern w:val="0"/>
                <w:sz w:val="21"/>
                <w:szCs w:val="21"/>
                <w:shd w:val="clear" w:color="auto" w:fill="auto"/>
              </w:rPr>
            </w:pPr>
            <w:r>
              <w:rPr>
                <w:rFonts w:hint="eastAsia" w:ascii="黑体" w:hAnsi="黑体" w:eastAsia="黑体" w:cs="宋体"/>
                <w:b/>
                <w:kern w:val="0"/>
                <w:sz w:val="21"/>
                <w:szCs w:val="21"/>
                <w:shd w:val="clear" w:color="auto" w:fill="auto"/>
              </w:rPr>
              <w:t>专业选修课</w:t>
            </w:r>
          </w:p>
        </w:tc>
        <w:tc>
          <w:tcPr>
            <w:tcW w:w="101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黑体" w:eastAsia="黑体" w:cs="宋体"/>
                <w:b/>
                <w:kern w:val="0"/>
                <w:sz w:val="21"/>
                <w:szCs w:val="21"/>
                <w:shd w:val="clear" w:color="auto" w:fill="auto"/>
              </w:rPr>
            </w:pPr>
            <w:r>
              <w:rPr>
                <w:rFonts w:hint="eastAsia" w:ascii="黑体" w:hAnsi="黑体" w:eastAsia="黑体" w:cs="宋体"/>
                <w:b/>
                <w:kern w:val="0"/>
                <w:sz w:val="21"/>
                <w:szCs w:val="21"/>
                <w:shd w:val="clear" w:color="auto" w:fill="auto"/>
              </w:rPr>
              <w:t>合计</w:t>
            </w:r>
          </w:p>
        </w:tc>
      </w:tr>
      <w:tr>
        <w:tblPrEx>
          <w:tblLayout w:type="fixed"/>
          <w:tblCellMar>
            <w:top w:w="0" w:type="dxa"/>
            <w:left w:w="108" w:type="dxa"/>
            <w:bottom w:w="0" w:type="dxa"/>
            <w:right w:w="108" w:type="dxa"/>
          </w:tblCellMar>
        </w:tblPrEx>
        <w:trPr>
          <w:trHeight w:val="270" w:hRule="atLeast"/>
          <w:tblHeader/>
          <w:jc w:val="center"/>
        </w:trPr>
        <w:tc>
          <w:tcPr>
            <w:tcW w:w="106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kern w:val="0"/>
                <w:sz w:val="21"/>
                <w:szCs w:val="21"/>
                <w:shd w:val="clear" w:color="auto" w:fill="auto"/>
              </w:rPr>
            </w:pPr>
          </w:p>
        </w:tc>
        <w:tc>
          <w:tcPr>
            <w:tcW w:w="935" w:type="dxa"/>
            <w:tcBorders>
              <w:top w:val="nil"/>
              <w:left w:val="nil"/>
              <w:bottom w:val="single" w:color="auto" w:sz="4" w:space="0"/>
              <w:right w:val="single" w:color="auto" w:sz="4" w:space="0"/>
            </w:tcBorders>
            <w:vAlign w:val="center"/>
          </w:tcPr>
          <w:p>
            <w:pPr>
              <w:widowControl/>
              <w:jc w:val="center"/>
              <w:rPr>
                <w:rFonts w:ascii="黑体" w:hAnsi="黑体" w:eastAsia="黑体" w:cs="宋体"/>
                <w:b/>
                <w:kern w:val="0"/>
                <w:sz w:val="21"/>
                <w:szCs w:val="21"/>
                <w:shd w:val="clear" w:color="auto" w:fill="auto"/>
              </w:rPr>
            </w:pPr>
            <w:r>
              <w:rPr>
                <w:rFonts w:hint="eastAsia" w:ascii="黑体" w:hAnsi="黑体" w:eastAsia="黑体" w:cs="宋体"/>
                <w:b/>
                <w:kern w:val="0"/>
                <w:sz w:val="21"/>
                <w:szCs w:val="21"/>
                <w:shd w:val="clear" w:color="auto" w:fill="auto"/>
              </w:rPr>
              <w:t>理论</w:t>
            </w:r>
          </w:p>
        </w:tc>
        <w:tc>
          <w:tcPr>
            <w:tcW w:w="935" w:type="dxa"/>
            <w:tcBorders>
              <w:top w:val="nil"/>
              <w:left w:val="nil"/>
              <w:bottom w:val="single" w:color="auto" w:sz="4" w:space="0"/>
              <w:right w:val="single" w:color="auto" w:sz="4" w:space="0"/>
            </w:tcBorders>
            <w:vAlign w:val="center"/>
          </w:tcPr>
          <w:p>
            <w:pPr>
              <w:widowControl/>
              <w:jc w:val="center"/>
              <w:rPr>
                <w:rFonts w:ascii="黑体" w:hAnsi="黑体" w:eastAsia="黑体" w:cs="宋体"/>
                <w:b/>
                <w:kern w:val="0"/>
                <w:sz w:val="21"/>
                <w:szCs w:val="21"/>
                <w:shd w:val="clear" w:color="auto" w:fill="auto"/>
              </w:rPr>
            </w:pPr>
            <w:r>
              <w:rPr>
                <w:rFonts w:hint="eastAsia" w:ascii="黑体" w:hAnsi="黑体" w:eastAsia="黑体" w:cs="宋体"/>
                <w:b/>
                <w:kern w:val="0"/>
                <w:sz w:val="21"/>
                <w:szCs w:val="21"/>
                <w:shd w:val="clear" w:color="auto" w:fill="auto"/>
              </w:rPr>
              <w:t>实践</w:t>
            </w:r>
          </w:p>
        </w:tc>
        <w:tc>
          <w:tcPr>
            <w:tcW w:w="935" w:type="dxa"/>
            <w:tcBorders>
              <w:top w:val="nil"/>
              <w:left w:val="nil"/>
              <w:bottom w:val="single" w:color="auto" w:sz="4" w:space="0"/>
              <w:right w:val="single" w:color="auto" w:sz="4" w:space="0"/>
            </w:tcBorders>
            <w:vAlign w:val="center"/>
          </w:tcPr>
          <w:p>
            <w:pPr>
              <w:widowControl/>
              <w:jc w:val="center"/>
              <w:rPr>
                <w:rFonts w:ascii="黑体" w:hAnsi="黑体" w:eastAsia="黑体" w:cs="宋体"/>
                <w:b/>
                <w:kern w:val="0"/>
                <w:sz w:val="21"/>
                <w:szCs w:val="21"/>
                <w:shd w:val="clear" w:color="auto" w:fill="auto"/>
              </w:rPr>
            </w:pPr>
            <w:r>
              <w:rPr>
                <w:rFonts w:hint="eastAsia" w:ascii="黑体" w:hAnsi="黑体" w:eastAsia="黑体" w:cs="宋体"/>
                <w:b/>
                <w:kern w:val="0"/>
                <w:sz w:val="21"/>
                <w:szCs w:val="21"/>
                <w:shd w:val="clear" w:color="auto" w:fill="auto"/>
              </w:rPr>
              <w:t>理论</w:t>
            </w:r>
          </w:p>
        </w:tc>
        <w:tc>
          <w:tcPr>
            <w:tcW w:w="935" w:type="dxa"/>
            <w:tcBorders>
              <w:top w:val="nil"/>
              <w:left w:val="nil"/>
              <w:bottom w:val="single" w:color="auto" w:sz="4" w:space="0"/>
              <w:right w:val="single" w:color="auto" w:sz="4" w:space="0"/>
            </w:tcBorders>
            <w:vAlign w:val="center"/>
          </w:tcPr>
          <w:p>
            <w:pPr>
              <w:widowControl/>
              <w:jc w:val="center"/>
              <w:rPr>
                <w:rFonts w:ascii="黑体" w:hAnsi="黑体" w:eastAsia="黑体" w:cs="宋体"/>
                <w:b/>
                <w:kern w:val="0"/>
                <w:sz w:val="21"/>
                <w:szCs w:val="21"/>
                <w:shd w:val="clear" w:color="auto" w:fill="auto"/>
              </w:rPr>
            </w:pPr>
            <w:r>
              <w:rPr>
                <w:rFonts w:hint="eastAsia" w:ascii="黑体" w:hAnsi="黑体" w:eastAsia="黑体" w:cs="宋体"/>
                <w:b/>
                <w:kern w:val="0"/>
                <w:sz w:val="21"/>
                <w:szCs w:val="21"/>
                <w:shd w:val="clear" w:color="auto" w:fill="auto"/>
              </w:rPr>
              <w:t>实践</w:t>
            </w:r>
          </w:p>
        </w:tc>
        <w:tc>
          <w:tcPr>
            <w:tcW w:w="930" w:type="dxa"/>
            <w:tcBorders>
              <w:top w:val="nil"/>
              <w:left w:val="nil"/>
              <w:bottom w:val="single" w:color="auto" w:sz="4" w:space="0"/>
              <w:right w:val="single" w:color="auto" w:sz="4" w:space="0"/>
            </w:tcBorders>
            <w:vAlign w:val="center"/>
          </w:tcPr>
          <w:p>
            <w:pPr>
              <w:widowControl/>
              <w:jc w:val="center"/>
              <w:rPr>
                <w:rFonts w:ascii="黑体" w:hAnsi="黑体" w:eastAsia="黑体" w:cs="宋体"/>
                <w:b/>
                <w:kern w:val="0"/>
                <w:sz w:val="21"/>
                <w:szCs w:val="21"/>
                <w:shd w:val="clear" w:color="auto" w:fill="auto"/>
              </w:rPr>
            </w:pPr>
            <w:r>
              <w:rPr>
                <w:rFonts w:hint="eastAsia" w:ascii="黑体" w:hAnsi="黑体" w:eastAsia="黑体" w:cs="宋体"/>
                <w:b/>
                <w:kern w:val="0"/>
                <w:sz w:val="21"/>
                <w:szCs w:val="21"/>
                <w:shd w:val="clear" w:color="auto" w:fill="auto"/>
              </w:rPr>
              <w:t>理论</w:t>
            </w:r>
          </w:p>
        </w:tc>
        <w:tc>
          <w:tcPr>
            <w:tcW w:w="930" w:type="dxa"/>
            <w:tcBorders>
              <w:top w:val="nil"/>
              <w:left w:val="nil"/>
              <w:bottom w:val="single" w:color="auto" w:sz="4" w:space="0"/>
              <w:right w:val="single" w:color="auto" w:sz="4" w:space="0"/>
            </w:tcBorders>
            <w:vAlign w:val="center"/>
          </w:tcPr>
          <w:p>
            <w:pPr>
              <w:widowControl/>
              <w:jc w:val="center"/>
              <w:rPr>
                <w:rFonts w:ascii="黑体" w:hAnsi="黑体" w:eastAsia="黑体" w:cs="宋体"/>
                <w:b/>
                <w:kern w:val="0"/>
                <w:sz w:val="21"/>
                <w:szCs w:val="21"/>
                <w:shd w:val="clear" w:color="auto" w:fill="auto"/>
              </w:rPr>
            </w:pPr>
            <w:r>
              <w:rPr>
                <w:rFonts w:hint="eastAsia" w:ascii="黑体" w:hAnsi="黑体" w:eastAsia="黑体" w:cs="宋体"/>
                <w:b/>
                <w:kern w:val="0"/>
                <w:sz w:val="21"/>
                <w:szCs w:val="21"/>
                <w:shd w:val="clear" w:color="auto" w:fill="auto"/>
              </w:rPr>
              <w:t>实践</w:t>
            </w:r>
          </w:p>
        </w:tc>
        <w:tc>
          <w:tcPr>
            <w:tcW w:w="930" w:type="dxa"/>
            <w:tcBorders>
              <w:top w:val="nil"/>
              <w:left w:val="nil"/>
              <w:bottom w:val="single" w:color="auto" w:sz="4" w:space="0"/>
              <w:right w:val="single" w:color="auto" w:sz="4" w:space="0"/>
            </w:tcBorders>
            <w:vAlign w:val="center"/>
          </w:tcPr>
          <w:p>
            <w:pPr>
              <w:widowControl/>
              <w:jc w:val="center"/>
              <w:rPr>
                <w:rFonts w:ascii="黑体" w:hAnsi="黑体" w:eastAsia="黑体" w:cs="宋体"/>
                <w:b/>
                <w:kern w:val="0"/>
                <w:sz w:val="21"/>
                <w:szCs w:val="21"/>
                <w:shd w:val="clear" w:color="auto" w:fill="auto"/>
              </w:rPr>
            </w:pPr>
            <w:r>
              <w:rPr>
                <w:rFonts w:hint="eastAsia" w:ascii="黑体" w:hAnsi="黑体" w:eastAsia="黑体" w:cs="宋体"/>
                <w:b/>
                <w:kern w:val="0"/>
                <w:sz w:val="21"/>
                <w:szCs w:val="21"/>
                <w:shd w:val="clear" w:color="auto" w:fill="auto"/>
              </w:rPr>
              <w:t>理论</w:t>
            </w:r>
          </w:p>
        </w:tc>
        <w:tc>
          <w:tcPr>
            <w:tcW w:w="930" w:type="dxa"/>
            <w:tcBorders>
              <w:top w:val="nil"/>
              <w:left w:val="nil"/>
              <w:bottom w:val="single" w:color="auto" w:sz="4" w:space="0"/>
              <w:right w:val="single" w:color="auto" w:sz="4" w:space="0"/>
            </w:tcBorders>
            <w:vAlign w:val="center"/>
          </w:tcPr>
          <w:p>
            <w:pPr>
              <w:widowControl/>
              <w:jc w:val="center"/>
              <w:rPr>
                <w:rFonts w:ascii="黑体" w:hAnsi="黑体" w:eastAsia="黑体" w:cs="宋体"/>
                <w:b/>
                <w:kern w:val="0"/>
                <w:sz w:val="21"/>
                <w:szCs w:val="21"/>
                <w:shd w:val="clear" w:color="auto" w:fill="auto"/>
              </w:rPr>
            </w:pPr>
            <w:r>
              <w:rPr>
                <w:rFonts w:hint="eastAsia" w:ascii="黑体" w:hAnsi="黑体" w:eastAsia="黑体" w:cs="宋体"/>
                <w:b/>
                <w:kern w:val="0"/>
                <w:sz w:val="21"/>
                <w:szCs w:val="21"/>
                <w:shd w:val="clear" w:color="auto" w:fill="auto"/>
              </w:rPr>
              <w:t>实践</w:t>
            </w:r>
          </w:p>
        </w:tc>
        <w:tc>
          <w:tcPr>
            <w:tcW w:w="101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kern w:val="0"/>
                <w:sz w:val="21"/>
                <w:szCs w:val="21"/>
                <w:shd w:val="clear" w:color="auto" w:fill="auto"/>
              </w:rPr>
            </w:pPr>
          </w:p>
        </w:tc>
      </w:tr>
      <w:tr>
        <w:tblPrEx>
          <w:tblLayout w:type="fixed"/>
          <w:tblCellMar>
            <w:top w:w="0" w:type="dxa"/>
            <w:left w:w="108" w:type="dxa"/>
            <w:bottom w:w="0" w:type="dxa"/>
            <w:right w:w="108" w:type="dxa"/>
          </w:tblCellMar>
        </w:tblPrEx>
        <w:trPr>
          <w:trHeight w:val="285" w:hRule="atLeast"/>
          <w:jc w:val="center"/>
        </w:trPr>
        <w:tc>
          <w:tcPr>
            <w:tcW w:w="1065" w:type="dxa"/>
            <w:tcBorders>
              <w:top w:val="nil"/>
              <w:left w:val="single" w:color="auto" w:sz="4" w:space="0"/>
              <w:bottom w:val="single" w:color="auto" w:sz="4" w:space="0"/>
              <w:right w:val="single" w:color="auto" w:sz="4" w:space="0"/>
            </w:tcBorders>
            <w:vAlign w:val="center"/>
          </w:tcPr>
          <w:p>
            <w:pPr>
              <w:widowControl/>
              <w:jc w:val="center"/>
              <w:rPr>
                <w:rFonts w:cs="Calibri"/>
                <w:kern w:val="0"/>
                <w:sz w:val="21"/>
                <w:szCs w:val="21"/>
                <w:shd w:val="clear" w:color="auto" w:fill="auto"/>
              </w:rPr>
            </w:pPr>
            <w:r>
              <w:rPr>
                <w:rFonts w:hint="eastAsia" w:ascii="仿宋_GB2312" w:eastAsia="仿宋_GB2312" w:cs="Calibri"/>
                <w:kern w:val="0"/>
                <w:sz w:val="21"/>
                <w:szCs w:val="21"/>
                <w:shd w:val="clear" w:color="auto" w:fill="auto"/>
              </w:rPr>
              <w:t>学时</w:t>
            </w:r>
          </w:p>
        </w:tc>
        <w:tc>
          <w:tcPr>
            <w:tcW w:w="93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392</w:t>
            </w:r>
          </w:p>
        </w:tc>
        <w:tc>
          <w:tcPr>
            <w:tcW w:w="93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274</w:t>
            </w:r>
          </w:p>
        </w:tc>
        <w:tc>
          <w:tcPr>
            <w:tcW w:w="93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735</w:t>
            </w:r>
          </w:p>
        </w:tc>
        <w:tc>
          <w:tcPr>
            <w:tcW w:w="93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536</w:t>
            </w:r>
          </w:p>
        </w:tc>
        <w:tc>
          <w:tcPr>
            <w:tcW w:w="930"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36</w:t>
            </w:r>
          </w:p>
        </w:tc>
        <w:tc>
          <w:tcPr>
            <w:tcW w:w="930"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18</w:t>
            </w:r>
          </w:p>
        </w:tc>
        <w:tc>
          <w:tcPr>
            <w:tcW w:w="930"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64</w:t>
            </w:r>
          </w:p>
        </w:tc>
        <w:tc>
          <w:tcPr>
            <w:tcW w:w="930"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32</w:t>
            </w:r>
          </w:p>
        </w:tc>
        <w:tc>
          <w:tcPr>
            <w:tcW w:w="101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392</w:t>
            </w:r>
          </w:p>
        </w:tc>
      </w:tr>
      <w:tr>
        <w:tblPrEx>
          <w:tblLayout w:type="fixed"/>
          <w:tblCellMar>
            <w:top w:w="0" w:type="dxa"/>
            <w:left w:w="108" w:type="dxa"/>
            <w:bottom w:w="0" w:type="dxa"/>
            <w:right w:w="108" w:type="dxa"/>
          </w:tblCellMar>
        </w:tblPrEx>
        <w:trPr>
          <w:trHeight w:val="285" w:hRule="atLeast"/>
          <w:jc w:val="center"/>
        </w:trPr>
        <w:tc>
          <w:tcPr>
            <w:tcW w:w="1065" w:type="dxa"/>
            <w:tcBorders>
              <w:top w:val="nil"/>
              <w:left w:val="single" w:color="auto" w:sz="4" w:space="0"/>
              <w:bottom w:val="single" w:color="auto" w:sz="4" w:space="0"/>
              <w:right w:val="single" w:color="auto" w:sz="4" w:space="0"/>
            </w:tcBorders>
            <w:vAlign w:val="center"/>
          </w:tcPr>
          <w:p>
            <w:pPr>
              <w:widowControl/>
              <w:jc w:val="center"/>
              <w:rPr>
                <w:rFonts w:cs="Calibri"/>
                <w:kern w:val="0"/>
                <w:sz w:val="21"/>
                <w:szCs w:val="21"/>
                <w:shd w:val="clear" w:color="auto" w:fill="auto"/>
              </w:rPr>
            </w:pPr>
            <w:r>
              <w:rPr>
                <w:rFonts w:hint="eastAsia" w:ascii="仿宋_GB2312" w:eastAsia="仿宋_GB2312" w:cs="Calibri"/>
                <w:kern w:val="0"/>
                <w:sz w:val="21"/>
                <w:szCs w:val="21"/>
                <w:shd w:val="clear" w:color="auto" w:fill="auto"/>
              </w:rPr>
              <w:t>比例（</w:t>
            </w:r>
            <w:r>
              <w:rPr>
                <w:rFonts w:cs="Calibri"/>
                <w:kern w:val="0"/>
                <w:sz w:val="21"/>
                <w:szCs w:val="21"/>
                <w:shd w:val="clear" w:color="auto" w:fill="auto"/>
              </w:rPr>
              <w:t>%</w:t>
            </w:r>
            <w:r>
              <w:rPr>
                <w:rFonts w:hint="eastAsia" w:ascii="仿宋_GB2312" w:eastAsia="仿宋_GB2312" w:cs="Calibri"/>
                <w:kern w:val="0"/>
                <w:sz w:val="21"/>
                <w:szCs w:val="21"/>
                <w:shd w:val="clear" w:color="auto" w:fill="auto"/>
              </w:rPr>
              <w:t>）</w:t>
            </w:r>
          </w:p>
        </w:tc>
        <w:tc>
          <w:tcPr>
            <w:tcW w:w="93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18.78%</w:t>
            </w:r>
          </w:p>
        </w:tc>
        <w:tc>
          <w:tcPr>
            <w:tcW w:w="93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13.13%</w:t>
            </w:r>
          </w:p>
        </w:tc>
        <w:tc>
          <w:tcPr>
            <w:tcW w:w="93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35.22%</w:t>
            </w:r>
          </w:p>
        </w:tc>
        <w:tc>
          <w:tcPr>
            <w:tcW w:w="93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25.68%</w:t>
            </w:r>
          </w:p>
        </w:tc>
        <w:tc>
          <w:tcPr>
            <w:tcW w:w="930"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1.72%</w:t>
            </w:r>
          </w:p>
        </w:tc>
        <w:tc>
          <w:tcPr>
            <w:tcW w:w="930"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0.86%</w:t>
            </w:r>
          </w:p>
        </w:tc>
        <w:tc>
          <w:tcPr>
            <w:tcW w:w="930"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3.07%</w:t>
            </w:r>
          </w:p>
        </w:tc>
        <w:tc>
          <w:tcPr>
            <w:tcW w:w="930"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1.53%</w:t>
            </w:r>
          </w:p>
        </w:tc>
        <w:tc>
          <w:tcPr>
            <w:tcW w:w="1015" w:type="dxa"/>
            <w:tcBorders>
              <w:top w:val="nil"/>
              <w:left w:val="nil"/>
              <w:bottom w:val="single" w:color="auto" w:sz="4" w:space="0"/>
              <w:right w:val="single" w:color="auto" w:sz="4" w:space="0"/>
            </w:tcBorders>
            <w:vAlign w:val="center"/>
          </w:tcPr>
          <w:p>
            <w:pPr>
              <w:jc w:val="center"/>
              <w:rPr>
                <w:rFonts w:cs="Calibri"/>
                <w:sz w:val="21"/>
                <w:szCs w:val="21"/>
                <w:shd w:val="clear" w:color="auto" w:fill="auto"/>
              </w:rPr>
            </w:pPr>
            <w:r>
              <w:rPr>
                <w:rFonts w:cs="Calibri"/>
                <w:sz w:val="21"/>
                <w:szCs w:val="21"/>
                <w:shd w:val="clear" w:color="auto" w:fill="auto"/>
              </w:rPr>
              <w:t>18.78%</w:t>
            </w:r>
          </w:p>
        </w:tc>
      </w:tr>
      <w:tr>
        <w:tblPrEx>
          <w:tblLayout w:type="fixed"/>
          <w:tblCellMar>
            <w:top w:w="0" w:type="dxa"/>
            <w:left w:w="108" w:type="dxa"/>
            <w:bottom w:w="0" w:type="dxa"/>
            <w:right w:w="108" w:type="dxa"/>
          </w:tblCellMar>
        </w:tblPrEx>
        <w:trPr>
          <w:trHeight w:val="285" w:hRule="atLeast"/>
          <w:jc w:val="center"/>
        </w:trPr>
        <w:tc>
          <w:tcPr>
            <w:tcW w:w="1065" w:type="dxa"/>
            <w:tcBorders>
              <w:top w:val="nil"/>
              <w:left w:val="single" w:color="auto" w:sz="4" w:space="0"/>
              <w:bottom w:val="single" w:color="auto" w:sz="4" w:space="0"/>
              <w:right w:val="single" w:color="auto" w:sz="4" w:space="0"/>
            </w:tcBorders>
            <w:vAlign w:val="center"/>
          </w:tcPr>
          <w:p>
            <w:pPr>
              <w:widowControl/>
              <w:jc w:val="center"/>
              <w:rPr>
                <w:rFonts w:cs="Calibri"/>
                <w:kern w:val="0"/>
                <w:sz w:val="21"/>
                <w:szCs w:val="21"/>
                <w:shd w:val="clear" w:color="auto" w:fill="auto"/>
              </w:rPr>
            </w:pPr>
            <w:r>
              <w:rPr>
                <w:rFonts w:hint="eastAsia" w:ascii="仿宋_GB2312" w:eastAsia="仿宋_GB2312" w:cs="Calibri"/>
                <w:kern w:val="0"/>
                <w:sz w:val="21"/>
                <w:szCs w:val="21"/>
                <w:shd w:val="clear" w:color="auto" w:fill="auto"/>
              </w:rPr>
              <w:t>比例（</w:t>
            </w:r>
            <w:r>
              <w:rPr>
                <w:rFonts w:cs="Calibri"/>
                <w:kern w:val="0"/>
                <w:sz w:val="21"/>
                <w:szCs w:val="21"/>
                <w:shd w:val="clear" w:color="auto" w:fill="auto"/>
              </w:rPr>
              <w:t>%</w:t>
            </w:r>
            <w:r>
              <w:rPr>
                <w:rFonts w:hint="eastAsia" w:ascii="仿宋_GB2312" w:eastAsia="仿宋_GB2312" w:cs="Calibri"/>
                <w:kern w:val="0"/>
                <w:sz w:val="21"/>
                <w:szCs w:val="21"/>
                <w:shd w:val="clear" w:color="auto" w:fill="auto"/>
              </w:rPr>
              <w:t>）</w:t>
            </w:r>
          </w:p>
        </w:tc>
        <w:tc>
          <w:tcPr>
            <w:tcW w:w="1870" w:type="dxa"/>
            <w:gridSpan w:val="2"/>
            <w:tcBorders>
              <w:top w:val="single" w:color="auto" w:sz="4" w:space="0"/>
              <w:left w:val="nil"/>
              <w:bottom w:val="nil"/>
              <w:right w:val="single" w:color="000000" w:sz="4" w:space="0"/>
            </w:tcBorders>
            <w:vAlign w:val="center"/>
          </w:tcPr>
          <w:p>
            <w:pPr>
              <w:widowControl/>
              <w:jc w:val="center"/>
              <w:rPr>
                <w:rFonts w:cs="Calibri"/>
                <w:kern w:val="0"/>
                <w:sz w:val="21"/>
                <w:szCs w:val="21"/>
                <w:shd w:val="clear" w:color="auto" w:fill="auto"/>
              </w:rPr>
            </w:pPr>
            <w:r>
              <w:rPr>
                <w:rFonts w:cs="Calibri"/>
                <w:kern w:val="0"/>
                <w:sz w:val="21"/>
                <w:szCs w:val="21"/>
                <w:shd w:val="clear" w:color="auto" w:fill="auto"/>
              </w:rPr>
              <w:t>31.</w:t>
            </w:r>
            <w:r>
              <w:rPr>
                <w:rFonts w:hint="eastAsia" w:cs="Calibri"/>
                <w:kern w:val="0"/>
                <w:sz w:val="21"/>
                <w:szCs w:val="21"/>
                <w:shd w:val="clear" w:color="auto" w:fill="auto"/>
              </w:rPr>
              <w:t>91</w:t>
            </w:r>
            <w:r>
              <w:rPr>
                <w:rFonts w:cs="Calibri"/>
                <w:kern w:val="0"/>
                <w:sz w:val="21"/>
                <w:szCs w:val="21"/>
                <w:shd w:val="clear" w:color="auto" w:fill="auto"/>
              </w:rPr>
              <w:t>%</w:t>
            </w:r>
          </w:p>
        </w:tc>
        <w:tc>
          <w:tcPr>
            <w:tcW w:w="1870" w:type="dxa"/>
            <w:gridSpan w:val="2"/>
            <w:tcBorders>
              <w:top w:val="single" w:color="auto" w:sz="4" w:space="0"/>
              <w:left w:val="nil"/>
              <w:bottom w:val="nil"/>
              <w:right w:val="single" w:color="000000" w:sz="4" w:space="0"/>
            </w:tcBorders>
            <w:vAlign w:val="center"/>
          </w:tcPr>
          <w:p>
            <w:pPr>
              <w:widowControl/>
              <w:jc w:val="center"/>
              <w:rPr>
                <w:rFonts w:cs="Calibri"/>
                <w:kern w:val="0"/>
                <w:sz w:val="21"/>
                <w:szCs w:val="21"/>
                <w:shd w:val="clear" w:color="auto" w:fill="auto"/>
              </w:rPr>
            </w:pPr>
            <w:r>
              <w:rPr>
                <w:rFonts w:cs="Calibri"/>
                <w:kern w:val="0"/>
                <w:sz w:val="21"/>
                <w:szCs w:val="21"/>
                <w:shd w:val="clear" w:color="auto" w:fill="auto"/>
              </w:rPr>
              <w:t>6</w:t>
            </w:r>
            <w:r>
              <w:rPr>
                <w:rFonts w:hint="eastAsia" w:cs="Calibri"/>
                <w:kern w:val="0"/>
                <w:sz w:val="21"/>
                <w:szCs w:val="21"/>
                <w:shd w:val="clear" w:color="auto" w:fill="auto"/>
              </w:rPr>
              <w:t>0.90</w:t>
            </w:r>
            <w:r>
              <w:rPr>
                <w:rFonts w:cs="Calibri"/>
                <w:kern w:val="0"/>
                <w:sz w:val="21"/>
                <w:szCs w:val="21"/>
                <w:shd w:val="clear" w:color="auto" w:fill="auto"/>
              </w:rPr>
              <w:t>%</w:t>
            </w:r>
          </w:p>
        </w:tc>
        <w:tc>
          <w:tcPr>
            <w:tcW w:w="1860" w:type="dxa"/>
            <w:gridSpan w:val="2"/>
            <w:tcBorders>
              <w:top w:val="single" w:color="auto" w:sz="4" w:space="0"/>
              <w:left w:val="nil"/>
              <w:bottom w:val="single" w:color="auto" w:sz="4" w:space="0"/>
              <w:right w:val="single" w:color="000000" w:sz="4" w:space="0"/>
            </w:tcBorders>
            <w:vAlign w:val="center"/>
          </w:tcPr>
          <w:p>
            <w:pPr>
              <w:widowControl/>
              <w:jc w:val="center"/>
              <w:rPr>
                <w:rFonts w:cs="Calibri"/>
                <w:kern w:val="0"/>
                <w:sz w:val="21"/>
                <w:szCs w:val="21"/>
                <w:shd w:val="clear" w:color="auto" w:fill="auto"/>
              </w:rPr>
            </w:pPr>
            <w:r>
              <w:rPr>
                <w:rFonts w:cs="Calibri"/>
                <w:kern w:val="0"/>
                <w:sz w:val="21"/>
                <w:szCs w:val="21"/>
                <w:shd w:val="clear" w:color="auto" w:fill="auto"/>
              </w:rPr>
              <w:t>2.5</w:t>
            </w:r>
            <w:r>
              <w:rPr>
                <w:rFonts w:hint="eastAsia" w:cs="Calibri"/>
                <w:kern w:val="0"/>
                <w:sz w:val="21"/>
                <w:szCs w:val="21"/>
                <w:shd w:val="clear" w:color="auto" w:fill="auto"/>
              </w:rPr>
              <w:t>9</w:t>
            </w:r>
            <w:r>
              <w:rPr>
                <w:rFonts w:cs="Calibri"/>
                <w:kern w:val="0"/>
                <w:sz w:val="21"/>
                <w:szCs w:val="21"/>
                <w:shd w:val="clear" w:color="auto" w:fill="auto"/>
              </w:rPr>
              <w:t>%</w:t>
            </w:r>
          </w:p>
        </w:tc>
        <w:tc>
          <w:tcPr>
            <w:tcW w:w="1860" w:type="dxa"/>
            <w:gridSpan w:val="2"/>
            <w:tcBorders>
              <w:top w:val="single" w:color="auto" w:sz="4" w:space="0"/>
              <w:left w:val="nil"/>
              <w:bottom w:val="single" w:color="auto" w:sz="4" w:space="0"/>
              <w:right w:val="single" w:color="000000" w:sz="4" w:space="0"/>
            </w:tcBorders>
            <w:vAlign w:val="center"/>
          </w:tcPr>
          <w:p>
            <w:pPr>
              <w:widowControl/>
              <w:jc w:val="center"/>
              <w:rPr>
                <w:rFonts w:cs="Calibri"/>
                <w:kern w:val="0"/>
                <w:sz w:val="21"/>
                <w:szCs w:val="21"/>
                <w:shd w:val="clear" w:color="auto" w:fill="auto"/>
              </w:rPr>
            </w:pPr>
            <w:r>
              <w:rPr>
                <w:rFonts w:cs="Calibri"/>
                <w:kern w:val="0"/>
                <w:sz w:val="21"/>
                <w:szCs w:val="21"/>
                <w:shd w:val="clear" w:color="auto" w:fill="auto"/>
              </w:rPr>
              <w:t>4.</w:t>
            </w:r>
            <w:r>
              <w:rPr>
                <w:rFonts w:hint="eastAsia" w:cs="Calibri"/>
                <w:kern w:val="0"/>
                <w:sz w:val="21"/>
                <w:szCs w:val="21"/>
                <w:shd w:val="clear" w:color="auto" w:fill="auto"/>
              </w:rPr>
              <w:t>60</w:t>
            </w:r>
            <w:r>
              <w:rPr>
                <w:rFonts w:cs="Calibri"/>
                <w:kern w:val="0"/>
                <w:sz w:val="21"/>
                <w:szCs w:val="21"/>
                <w:shd w:val="clear" w:color="auto" w:fill="auto"/>
              </w:rPr>
              <w:t>%</w:t>
            </w:r>
          </w:p>
        </w:tc>
        <w:tc>
          <w:tcPr>
            <w:tcW w:w="1015" w:type="dxa"/>
            <w:tcBorders>
              <w:top w:val="nil"/>
              <w:left w:val="nil"/>
              <w:bottom w:val="single" w:color="auto" w:sz="4" w:space="0"/>
              <w:right w:val="single" w:color="auto" w:sz="4" w:space="0"/>
            </w:tcBorders>
            <w:vAlign w:val="center"/>
          </w:tcPr>
          <w:p>
            <w:pPr>
              <w:widowControl/>
              <w:jc w:val="center"/>
              <w:rPr>
                <w:rFonts w:cs="Calibri"/>
                <w:kern w:val="0"/>
                <w:sz w:val="21"/>
                <w:szCs w:val="21"/>
                <w:shd w:val="clear" w:color="auto" w:fill="auto"/>
              </w:rPr>
            </w:pPr>
            <w:r>
              <w:rPr>
                <w:rFonts w:cs="Calibri"/>
                <w:kern w:val="0"/>
                <w:sz w:val="21"/>
                <w:szCs w:val="21"/>
                <w:shd w:val="clear" w:color="auto" w:fill="auto"/>
              </w:rPr>
              <w:t>100%</w:t>
            </w:r>
          </w:p>
        </w:tc>
      </w:tr>
      <w:tr>
        <w:tblPrEx>
          <w:tblLayout w:type="fixed"/>
          <w:tblCellMar>
            <w:top w:w="0" w:type="dxa"/>
            <w:left w:w="108" w:type="dxa"/>
            <w:bottom w:w="0" w:type="dxa"/>
            <w:right w:w="108" w:type="dxa"/>
          </w:tblCellMar>
        </w:tblPrEx>
        <w:trPr>
          <w:trHeight w:val="300" w:hRule="atLeast"/>
          <w:jc w:val="center"/>
        </w:trPr>
        <w:tc>
          <w:tcPr>
            <w:tcW w:w="1065" w:type="dxa"/>
            <w:tcBorders>
              <w:top w:val="nil"/>
              <w:left w:val="single" w:color="auto" w:sz="4" w:space="0"/>
              <w:bottom w:val="single" w:color="auto" w:sz="4" w:space="0"/>
              <w:right w:val="nil"/>
            </w:tcBorders>
            <w:vAlign w:val="center"/>
          </w:tcPr>
          <w:p>
            <w:pPr>
              <w:widowControl/>
              <w:jc w:val="center"/>
              <w:rPr>
                <w:rFonts w:cs="Calibri"/>
                <w:kern w:val="0"/>
                <w:sz w:val="21"/>
                <w:szCs w:val="21"/>
                <w:shd w:val="clear" w:color="auto" w:fill="auto"/>
              </w:rPr>
            </w:pPr>
            <w:r>
              <w:rPr>
                <w:rFonts w:hint="eastAsia" w:ascii="仿宋_GB2312" w:eastAsia="仿宋_GB2312" w:cs="Calibri"/>
                <w:kern w:val="0"/>
                <w:sz w:val="21"/>
                <w:szCs w:val="21"/>
                <w:shd w:val="clear" w:color="auto" w:fill="auto"/>
              </w:rPr>
              <w:t>学时（</w:t>
            </w:r>
            <w:r>
              <w:rPr>
                <w:rFonts w:cs="Calibri"/>
                <w:kern w:val="0"/>
                <w:sz w:val="21"/>
                <w:szCs w:val="21"/>
                <w:shd w:val="clear" w:color="auto" w:fill="auto"/>
              </w:rPr>
              <w:t>%</w:t>
            </w:r>
            <w:r>
              <w:rPr>
                <w:rFonts w:hint="eastAsia" w:ascii="仿宋_GB2312" w:eastAsia="仿宋_GB2312" w:cs="Calibri"/>
                <w:kern w:val="0"/>
                <w:sz w:val="21"/>
                <w:szCs w:val="21"/>
                <w:shd w:val="clear" w:color="auto" w:fill="auto"/>
              </w:rPr>
              <w:t>）</w:t>
            </w:r>
          </w:p>
        </w:tc>
        <w:tc>
          <w:tcPr>
            <w:tcW w:w="3740" w:type="dxa"/>
            <w:gridSpan w:val="4"/>
            <w:tcBorders>
              <w:top w:val="single" w:color="auto" w:sz="4" w:space="0"/>
              <w:left w:val="single" w:color="auto" w:sz="4" w:space="0"/>
              <w:bottom w:val="single" w:color="auto" w:sz="4" w:space="0"/>
              <w:right w:val="single" w:color="000000" w:sz="4" w:space="0"/>
            </w:tcBorders>
            <w:vAlign w:val="center"/>
          </w:tcPr>
          <w:p>
            <w:pPr>
              <w:widowControl/>
              <w:ind w:right="-31"/>
              <w:jc w:val="center"/>
              <w:rPr>
                <w:rFonts w:cs="Calibri"/>
                <w:kern w:val="0"/>
                <w:sz w:val="21"/>
                <w:szCs w:val="21"/>
                <w:shd w:val="clear" w:color="auto" w:fill="auto"/>
              </w:rPr>
            </w:pPr>
            <w:r>
              <w:rPr>
                <w:rFonts w:cs="Calibri"/>
                <w:kern w:val="0"/>
                <w:sz w:val="22"/>
                <w:szCs w:val="22"/>
                <w:shd w:val="clear" w:color="auto" w:fill="auto"/>
              </w:rPr>
              <w:t>19</w:t>
            </w:r>
            <w:r>
              <w:rPr>
                <w:rFonts w:hint="eastAsia" w:cs="Calibri"/>
                <w:kern w:val="0"/>
                <w:sz w:val="22"/>
                <w:szCs w:val="22"/>
                <w:shd w:val="clear" w:color="auto" w:fill="auto"/>
              </w:rPr>
              <w:t>3</w:t>
            </w:r>
            <w:r>
              <w:rPr>
                <w:rFonts w:cs="Calibri"/>
                <w:kern w:val="0"/>
                <w:sz w:val="22"/>
                <w:szCs w:val="22"/>
                <w:shd w:val="clear" w:color="auto" w:fill="auto"/>
              </w:rPr>
              <w:t>7</w:t>
            </w:r>
            <w:r>
              <w:rPr>
                <w:rFonts w:hint="eastAsia" w:cs="Calibri"/>
                <w:kern w:val="0"/>
                <w:sz w:val="22"/>
                <w:szCs w:val="22"/>
                <w:shd w:val="clear" w:color="auto" w:fill="auto"/>
              </w:rPr>
              <w:t>（</w:t>
            </w:r>
            <w:r>
              <w:rPr>
                <w:rFonts w:cs="Calibri"/>
                <w:kern w:val="0"/>
                <w:sz w:val="21"/>
                <w:szCs w:val="21"/>
                <w:shd w:val="clear" w:color="auto" w:fill="auto"/>
              </w:rPr>
              <w:t>92.8</w:t>
            </w:r>
            <w:r>
              <w:rPr>
                <w:rFonts w:hint="eastAsia" w:cs="Calibri"/>
                <w:kern w:val="0"/>
                <w:sz w:val="21"/>
                <w:szCs w:val="21"/>
                <w:shd w:val="clear" w:color="auto" w:fill="auto"/>
              </w:rPr>
              <w:t>1</w:t>
            </w:r>
            <w:r>
              <w:rPr>
                <w:rFonts w:cs="Calibri"/>
                <w:kern w:val="0"/>
                <w:sz w:val="21"/>
                <w:szCs w:val="21"/>
                <w:shd w:val="clear" w:color="auto" w:fill="auto"/>
              </w:rPr>
              <w:t>%</w:t>
            </w:r>
            <w:r>
              <w:rPr>
                <w:rFonts w:hint="eastAsia" w:cs="Calibri"/>
                <w:kern w:val="0"/>
                <w:sz w:val="22"/>
                <w:szCs w:val="22"/>
                <w:shd w:val="clear" w:color="auto" w:fill="auto"/>
              </w:rPr>
              <w:t>）</w:t>
            </w:r>
          </w:p>
        </w:tc>
        <w:tc>
          <w:tcPr>
            <w:tcW w:w="3720" w:type="dxa"/>
            <w:gridSpan w:val="4"/>
            <w:tcBorders>
              <w:top w:val="single" w:color="auto" w:sz="4" w:space="0"/>
              <w:left w:val="nil"/>
              <w:bottom w:val="single" w:color="auto" w:sz="4" w:space="0"/>
              <w:right w:val="single" w:color="000000" w:sz="4" w:space="0"/>
            </w:tcBorders>
            <w:vAlign w:val="center"/>
          </w:tcPr>
          <w:p>
            <w:pPr>
              <w:widowControl/>
              <w:jc w:val="center"/>
              <w:rPr>
                <w:rFonts w:cs="Calibri"/>
                <w:kern w:val="0"/>
                <w:sz w:val="21"/>
                <w:szCs w:val="21"/>
                <w:shd w:val="clear" w:color="auto" w:fill="auto"/>
              </w:rPr>
            </w:pPr>
            <w:r>
              <w:rPr>
                <w:rFonts w:cs="Calibri"/>
                <w:kern w:val="0"/>
                <w:sz w:val="22"/>
                <w:szCs w:val="22"/>
                <w:shd w:val="clear" w:color="auto" w:fill="auto"/>
              </w:rPr>
              <w:t>150</w:t>
            </w:r>
            <w:r>
              <w:rPr>
                <w:rFonts w:hint="eastAsia" w:cs="Calibri"/>
                <w:kern w:val="0"/>
                <w:sz w:val="22"/>
                <w:szCs w:val="22"/>
                <w:shd w:val="clear" w:color="auto" w:fill="auto"/>
              </w:rPr>
              <w:t>（</w:t>
            </w:r>
            <w:r>
              <w:rPr>
                <w:rFonts w:cs="Calibri"/>
                <w:kern w:val="0"/>
                <w:sz w:val="21"/>
                <w:szCs w:val="21"/>
                <w:shd w:val="clear" w:color="auto" w:fill="auto"/>
              </w:rPr>
              <w:t>7.1</w:t>
            </w:r>
            <w:r>
              <w:rPr>
                <w:rFonts w:hint="eastAsia" w:cs="Calibri"/>
                <w:kern w:val="0"/>
                <w:sz w:val="21"/>
                <w:szCs w:val="21"/>
                <w:shd w:val="clear" w:color="auto" w:fill="auto"/>
              </w:rPr>
              <w:t>9</w:t>
            </w:r>
            <w:r>
              <w:rPr>
                <w:rFonts w:cs="Calibri"/>
                <w:kern w:val="0"/>
                <w:sz w:val="21"/>
                <w:szCs w:val="21"/>
                <w:shd w:val="clear" w:color="auto" w:fill="auto"/>
              </w:rPr>
              <w:t>%</w:t>
            </w:r>
            <w:r>
              <w:rPr>
                <w:rFonts w:hint="eastAsia" w:cs="Calibri"/>
                <w:kern w:val="0"/>
                <w:sz w:val="22"/>
                <w:szCs w:val="22"/>
                <w:shd w:val="clear" w:color="auto" w:fill="auto"/>
              </w:rPr>
              <w:t>）</w:t>
            </w:r>
          </w:p>
        </w:tc>
        <w:tc>
          <w:tcPr>
            <w:tcW w:w="1015" w:type="dxa"/>
            <w:tcBorders>
              <w:top w:val="nil"/>
              <w:left w:val="nil"/>
              <w:bottom w:val="single" w:color="auto" w:sz="4" w:space="0"/>
              <w:right w:val="single" w:color="auto" w:sz="4" w:space="0"/>
            </w:tcBorders>
            <w:vAlign w:val="center"/>
          </w:tcPr>
          <w:p>
            <w:pPr>
              <w:widowControl/>
              <w:jc w:val="center"/>
              <w:rPr>
                <w:rFonts w:cs="Calibri"/>
                <w:kern w:val="0"/>
                <w:sz w:val="21"/>
                <w:szCs w:val="21"/>
                <w:shd w:val="clear" w:color="auto" w:fill="auto"/>
              </w:rPr>
            </w:pPr>
            <w:r>
              <w:rPr>
                <w:rFonts w:cs="Calibri"/>
                <w:kern w:val="0"/>
                <w:sz w:val="21"/>
                <w:szCs w:val="21"/>
                <w:shd w:val="clear" w:color="auto" w:fill="auto"/>
              </w:rPr>
              <w:t xml:space="preserve">2098 </w:t>
            </w:r>
          </w:p>
        </w:tc>
      </w:tr>
      <w:tr>
        <w:tblPrEx>
          <w:tblLayout w:type="fixed"/>
          <w:tblCellMar>
            <w:top w:w="0" w:type="dxa"/>
            <w:left w:w="108" w:type="dxa"/>
            <w:bottom w:w="0" w:type="dxa"/>
            <w:right w:w="108" w:type="dxa"/>
          </w:tblCellMar>
        </w:tblPrEx>
        <w:trPr>
          <w:trHeight w:val="285" w:hRule="atLeast"/>
          <w:jc w:val="center"/>
        </w:trPr>
        <w:tc>
          <w:tcPr>
            <w:tcW w:w="1065" w:type="dxa"/>
            <w:tcBorders>
              <w:top w:val="nil"/>
              <w:left w:val="single" w:color="auto" w:sz="4" w:space="0"/>
              <w:bottom w:val="single" w:color="auto" w:sz="4" w:space="0"/>
              <w:right w:val="single" w:color="auto" w:sz="4" w:space="0"/>
            </w:tcBorders>
            <w:vAlign w:val="center"/>
          </w:tcPr>
          <w:p>
            <w:pPr>
              <w:widowControl/>
              <w:jc w:val="center"/>
              <w:rPr>
                <w:rFonts w:cs="Calibri"/>
                <w:kern w:val="0"/>
                <w:sz w:val="21"/>
                <w:szCs w:val="21"/>
                <w:shd w:val="clear" w:color="auto" w:fill="auto"/>
              </w:rPr>
            </w:pPr>
            <w:r>
              <w:rPr>
                <w:rFonts w:hint="eastAsia" w:ascii="仿宋_GB2312" w:eastAsia="仿宋_GB2312" w:cs="Calibri"/>
                <w:kern w:val="0"/>
                <w:sz w:val="21"/>
                <w:szCs w:val="21"/>
                <w:shd w:val="clear" w:color="auto" w:fill="auto"/>
              </w:rPr>
              <w:t>学分</w:t>
            </w:r>
          </w:p>
        </w:tc>
        <w:tc>
          <w:tcPr>
            <w:tcW w:w="1870" w:type="dxa"/>
            <w:gridSpan w:val="2"/>
            <w:tcBorders>
              <w:top w:val="nil"/>
              <w:left w:val="nil"/>
              <w:bottom w:val="single" w:color="auto" w:sz="4" w:space="0"/>
              <w:right w:val="single" w:color="000000" w:sz="4" w:space="0"/>
            </w:tcBorders>
            <w:vAlign w:val="center"/>
          </w:tcPr>
          <w:p>
            <w:pPr>
              <w:widowControl/>
              <w:jc w:val="center"/>
              <w:rPr>
                <w:rFonts w:cs="Calibri"/>
                <w:kern w:val="0"/>
                <w:sz w:val="21"/>
                <w:szCs w:val="21"/>
                <w:shd w:val="clear" w:color="auto" w:fill="auto"/>
              </w:rPr>
            </w:pPr>
            <w:r>
              <w:rPr>
                <w:rFonts w:cs="Calibri"/>
                <w:kern w:val="0"/>
                <w:sz w:val="21"/>
                <w:szCs w:val="21"/>
                <w:shd w:val="clear" w:color="auto" w:fill="auto"/>
              </w:rPr>
              <w:t>39</w:t>
            </w:r>
          </w:p>
        </w:tc>
        <w:tc>
          <w:tcPr>
            <w:tcW w:w="1870" w:type="dxa"/>
            <w:gridSpan w:val="2"/>
            <w:tcBorders>
              <w:top w:val="nil"/>
              <w:left w:val="nil"/>
              <w:bottom w:val="single" w:color="auto" w:sz="4" w:space="0"/>
              <w:right w:val="single" w:color="000000" w:sz="4" w:space="0"/>
            </w:tcBorders>
            <w:vAlign w:val="center"/>
          </w:tcPr>
          <w:p>
            <w:pPr>
              <w:widowControl/>
              <w:jc w:val="center"/>
              <w:rPr>
                <w:rFonts w:cs="Calibri"/>
                <w:kern w:val="0"/>
                <w:sz w:val="21"/>
                <w:szCs w:val="21"/>
                <w:shd w:val="clear" w:color="auto" w:fill="auto"/>
              </w:rPr>
            </w:pPr>
            <w:r>
              <w:rPr>
                <w:rFonts w:hint="eastAsia" w:cs="Calibri"/>
                <w:kern w:val="0"/>
                <w:sz w:val="21"/>
                <w:szCs w:val="21"/>
                <w:shd w:val="clear" w:color="auto" w:fill="auto"/>
              </w:rPr>
              <w:t>72</w:t>
            </w:r>
          </w:p>
        </w:tc>
        <w:tc>
          <w:tcPr>
            <w:tcW w:w="1860" w:type="dxa"/>
            <w:gridSpan w:val="2"/>
            <w:tcBorders>
              <w:top w:val="single" w:color="auto" w:sz="4" w:space="0"/>
              <w:left w:val="nil"/>
              <w:bottom w:val="single" w:color="auto" w:sz="4" w:space="0"/>
              <w:right w:val="single" w:color="000000" w:sz="4" w:space="0"/>
            </w:tcBorders>
            <w:vAlign w:val="center"/>
          </w:tcPr>
          <w:p>
            <w:pPr>
              <w:widowControl/>
              <w:jc w:val="center"/>
              <w:rPr>
                <w:rFonts w:cs="Calibri"/>
                <w:kern w:val="0"/>
                <w:sz w:val="21"/>
                <w:szCs w:val="21"/>
                <w:shd w:val="clear" w:color="auto" w:fill="auto"/>
              </w:rPr>
            </w:pPr>
            <w:r>
              <w:rPr>
                <w:rFonts w:cs="Calibri"/>
                <w:kern w:val="0"/>
                <w:sz w:val="21"/>
                <w:szCs w:val="21"/>
                <w:shd w:val="clear" w:color="auto" w:fill="auto"/>
              </w:rPr>
              <w:t>7</w:t>
            </w:r>
          </w:p>
        </w:tc>
        <w:tc>
          <w:tcPr>
            <w:tcW w:w="1860" w:type="dxa"/>
            <w:gridSpan w:val="2"/>
            <w:tcBorders>
              <w:top w:val="single" w:color="auto" w:sz="4" w:space="0"/>
              <w:left w:val="nil"/>
              <w:bottom w:val="single" w:color="auto" w:sz="4" w:space="0"/>
              <w:right w:val="single" w:color="000000" w:sz="4" w:space="0"/>
            </w:tcBorders>
            <w:vAlign w:val="center"/>
          </w:tcPr>
          <w:p>
            <w:pPr>
              <w:widowControl/>
              <w:jc w:val="center"/>
              <w:rPr>
                <w:rFonts w:cs="Calibri"/>
                <w:kern w:val="0"/>
                <w:sz w:val="21"/>
                <w:szCs w:val="21"/>
                <w:shd w:val="clear" w:color="auto" w:fill="auto"/>
              </w:rPr>
            </w:pPr>
            <w:r>
              <w:rPr>
                <w:rFonts w:cs="Calibri"/>
                <w:kern w:val="0"/>
                <w:sz w:val="21"/>
                <w:szCs w:val="21"/>
                <w:shd w:val="clear" w:color="auto" w:fill="auto"/>
              </w:rPr>
              <w:t>6</w:t>
            </w:r>
          </w:p>
        </w:tc>
        <w:tc>
          <w:tcPr>
            <w:tcW w:w="1015" w:type="dxa"/>
            <w:tcBorders>
              <w:top w:val="nil"/>
              <w:left w:val="nil"/>
              <w:bottom w:val="single" w:color="auto" w:sz="4" w:space="0"/>
              <w:right w:val="single" w:color="auto" w:sz="4" w:space="0"/>
            </w:tcBorders>
            <w:vAlign w:val="center"/>
          </w:tcPr>
          <w:p>
            <w:pPr>
              <w:widowControl/>
              <w:jc w:val="center"/>
              <w:rPr>
                <w:rFonts w:cs="Calibri"/>
                <w:kern w:val="0"/>
                <w:sz w:val="21"/>
                <w:szCs w:val="21"/>
                <w:shd w:val="clear" w:color="auto" w:fill="auto"/>
              </w:rPr>
            </w:pPr>
            <w:r>
              <w:rPr>
                <w:rFonts w:hint="eastAsia" w:cs="Calibri"/>
                <w:kern w:val="0"/>
                <w:sz w:val="21"/>
                <w:szCs w:val="21"/>
                <w:shd w:val="clear" w:color="auto" w:fill="auto"/>
              </w:rPr>
              <w:t>124</w:t>
            </w:r>
          </w:p>
        </w:tc>
      </w:tr>
      <w:tr>
        <w:tblPrEx>
          <w:tblLayout w:type="fixed"/>
          <w:tblCellMar>
            <w:top w:w="0" w:type="dxa"/>
            <w:left w:w="108" w:type="dxa"/>
            <w:bottom w:w="0" w:type="dxa"/>
            <w:right w:w="108" w:type="dxa"/>
          </w:tblCellMar>
        </w:tblPrEx>
        <w:trPr>
          <w:trHeight w:val="285" w:hRule="atLeast"/>
          <w:jc w:val="center"/>
        </w:trPr>
        <w:tc>
          <w:tcPr>
            <w:tcW w:w="1065" w:type="dxa"/>
            <w:tcBorders>
              <w:top w:val="nil"/>
              <w:left w:val="single" w:color="auto" w:sz="4" w:space="0"/>
              <w:bottom w:val="single" w:color="auto" w:sz="4" w:space="0"/>
              <w:right w:val="single" w:color="auto" w:sz="4" w:space="0"/>
            </w:tcBorders>
            <w:vAlign w:val="center"/>
          </w:tcPr>
          <w:p>
            <w:pPr>
              <w:widowControl/>
              <w:jc w:val="center"/>
              <w:rPr>
                <w:rFonts w:cs="Calibri"/>
                <w:kern w:val="0"/>
                <w:sz w:val="21"/>
                <w:szCs w:val="21"/>
                <w:shd w:val="clear" w:color="auto" w:fill="auto"/>
              </w:rPr>
            </w:pPr>
            <w:r>
              <w:rPr>
                <w:rFonts w:hint="eastAsia" w:ascii="仿宋_GB2312" w:eastAsia="仿宋_GB2312" w:cs="Calibri"/>
                <w:kern w:val="0"/>
                <w:sz w:val="21"/>
                <w:szCs w:val="21"/>
                <w:shd w:val="clear" w:color="auto" w:fill="auto"/>
              </w:rPr>
              <w:t>比例（</w:t>
            </w:r>
            <w:r>
              <w:rPr>
                <w:rFonts w:cs="Calibri"/>
                <w:kern w:val="0"/>
                <w:sz w:val="21"/>
                <w:szCs w:val="21"/>
                <w:shd w:val="clear" w:color="auto" w:fill="auto"/>
              </w:rPr>
              <w:t>%</w:t>
            </w:r>
            <w:r>
              <w:rPr>
                <w:rFonts w:hint="eastAsia" w:ascii="仿宋_GB2312" w:eastAsia="仿宋_GB2312" w:cs="Calibri"/>
                <w:kern w:val="0"/>
                <w:sz w:val="21"/>
                <w:szCs w:val="21"/>
                <w:shd w:val="clear" w:color="auto" w:fill="auto"/>
              </w:rPr>
              <w:t>）</w:t>
            </w:r>
          </w:p>
        </w:tc>
        <w:tc>
          <w:tcPr>
            <w:tcW w:w="1870" w:type="dxa"/>
            <w:gridSpan w:val="2"/>
            <w:tcBorders>
              <w:top w:val="single" w:color="auto" w:sz="4" w:space="0"/>
              <w:left w:val="nil"/>
              <w:bottom w:val="single" w:color="auto" w:sz="4" w:space="0"/>
              <w:right w:val="single" w:color="000000" w:sz="4" w:space="0"/>
            </w:tcBorders>
            <w:vAlign w:val="center"/>
          </w:tcPr>
          <w:p>
            <w:pPr>
              <w:widowControl/>
              <w:jc w:val="center"/>
              <w:rPr>
                <w:rFonts w:cs="Calibri"/>
                <w:kern w:val="0"/>
                <w:sz w:val="21"/>
                <w:szCs w:val="21"/>
                <w:shd w:val="clear" w:color="auto" w:fill="auto"/>
              </w:rPr>
            </w:pPr>
            <w:r>
              <w:rPr>
                <w:rFonts w:cs="Calibri"/>
                <w:kern w:val="0"/>
                <w:sz w:val="21"/>
                <w:szCs w:val="21"/>
                <w:shd w:val="clear" w:color="auto" w:fill="auto"/>
              </w:rPr>
              <w:t>31.</w:t>
            </w:r>
            <w:r>
              <w:rPr>
                <w:rFonts w:hint="eastAsia" w:cs="Calibri"/>
                <w:kern w:val="0"/>
                <w:sz w:val="21"/>
                <w:szCs w:val="21"/>
                <w:shd w:val="clear" w:color="auto" w:fill="auto"/>
              </w:rPr>
              <w:t>35</w:t>
            </w:r>
            <w:r>
              <w:rPr>
                <w:rFonts w:cs="Calibri"/>
                <w:kern w:val="0"/>
                <w:sz w:val="21"/>
                <w:szCs w:val="21"/>
                <w:shd w:val="clear" w:color="auto" w:fill="auto"/>
              </w:rPr>
              <w:t>%</w:t>
            </w:r>
          </w:p>
        </w:tc>
        <w:tc>
          <w:tcPr>
            <w:tcW w:w="1870" w:type="dxa"/>
            <w:gridSpan w:val="2"/>
            <w:tcBorders>
              <w:top w:val="single" w:color="auto" w:sz="4" w:space="0"/>
              <w:left w:val="nil"/>
              <w:bottom w:val="single" w:color="auto" w:sz="4" w:space="0"/>
              <w:right w:val="single" w:color="000000" w:sz="4" w:space="0"/>
            </w:tcBorders>
            <w:vAlign w:val="center"/>
          </w:tcPr>
          <w:p>
            <w:pPr>
              <w:widowControl/>
              <w:jc w:val="center"/>
              <w:rPr>
                <w:rFonts w:cs="Calibri"/>
                <w:kern w:val="0"/>
                <w:sz w:val="21"/>
                <w:szCs w:val="21"/>
                <w:shd w:val="clear" w:color="auto" w:fill="auto"/>
              </w:rPr>
            </w:pPr>
            <w:r>
              <w:rPr>
                <w:rFonts w:cs="Calibri"/>
                <w:kern w:val="0"/>
                <w:sz w:val="21"/>
                <w:szCs w:val="21"/>
                <w:shd w:val="clear" w:color="auto" w:fill="auto"/>
              </w:rPr>
              <w:t>58.</w:t>
            </w:r>
            <w:r>
              <w:rPr>
                <w:rFonts w:hint="eastAsia" w:cs="Calibri"/>
                <w:kern w:val="0"/>
                <w:sz w:val="21"/>
                <w:szCs w:val="21"/>
                <w:shd w:val="clear" w:color="auto" w:fill="auto"/>
              </w:rPr>
              <w:t>20</w:t>
            </w:r>
            <w:r>
              <w:rPr>
                <w:rFonts w:cs="Calibri"/>
                <w:kern w:val="0"/>
                <w:sz w:val="21"/>
                <w:szCs w:val="21"/>
                <w:shd w:val="clear" w:color="auto" w:fill="auto"/>
              </w:rPr>
              <w:t>%</w:t>
            </w:r>
          </w:p>
        </w:tc>
        <w:tc>
          <w:tcPr>
            <w:tcW w:w="1860" w:type="dxa"/>
            <w:gridSpan w:val="2"/>
            <w:tcBorders>
              <w:top w:val="single" w:color="auto" w:sz="4" w:space="0"/>
              <w:left w:val="nil"/>
              <w:bottom w:val="single" w:color="auto" w:sz="4" w:space="0"/>
              <w:right w:val="single" w:color="000000" w:sz="4" w:space="0"/>
            </w:tcBorders>
            <w:vAlign w:val="center"/>
          </w:tcPr>
          <w:p>
            <w:pPr>
              <w:widowControl/>
              <w:jc w:val="center"/>
              <w:rPr>
                <w:rFonts w:cs="Calibri"/>
                <w:kern w:val="0"/>
                <w:sz w:val="21"/>
                <w:szCs w:val="21"/>
                <w:shd w:val="clear" w:color="auto" w:fill="auto"/>
              </w:rPr>
            </w:pPr>
            <w:r>
              <w:rPr>
                <w:rFonts w:cs="Calibri"/>
                <w:kern w:val="0"/>
                <w:sz w:val="21"/>
                <w:szCs w:val="21"/>
                <w:shd w:val="clear" w:color="auto" w:fill="auto"/>
              </w:rPr>
              <w:t>5.6</w:t>
            </w:r>
            <w:r>
              <w:rPr>
                <w:rFonts w:hint="eastAsia" w:cs="Calibri"/>
                <w:kern w:val="0"/>
                <w:sz w:val="21"/>
                <w:szCs w:val="21"/>
                <w:shd w:val="clear" w:color="auto" w:fill="auto"/>
              </w:rPr>
              <w:t>3</w:t>
            </w:r>
            <w:r>
              <w:rPr>
                <w:rFonts w:cs="Calibri"/>
                <w:kern w:val="0"/>
                <w:sz w:val="21"/>
                <w:szCs w:val="21"/>
                <w:shd w:val="clear" w:color="auto" w:fill="auto"/>
              </w:rPr>
              <w:t>%</w:t>
            </w:r>
          </w:p>
        </w:tc>
        <w:tc>
          <w:tcPr>
            <w:tcW w:w="1860" w:type="dxa"/>
            <w:gridSpan w:val="2"/>
            <w:tcBorders>
              <w:top w:val="single" w:color="auto" w:sz="4" w:space="0"/>
              <w:left w:val="nil"/>
              <w:bottom w:val="single" w:color="auto" w:sz="4" w:space="0"/>
              <w:right w:val="single" w:color="000000" w:sz="4" w:space="0"/>
            </w:tcBorders>
            <w:vAlign w:val="center"/>
          </w:tcPr>
          <w:p>
            <w:pPr>
              <w:widowControl/>
              <w:jc w:val="center"/>
              <w:rPr>
                <w:rFonts w:cs="Calibri"/>
                <w:kern w:val="0"/>
                <w:sz w:val="21"/>
                <w:szCs w:val="21"/>
                <w:shd w:val="clear" w:color="auto" w:fill="auto"/>
              </w:rPr>
            </w:pPr>
            <w:r>
              <w:rPr>
                <w:rFonts w:cs="Calibri"/>
                <w:kern w:val="0"/>
                <w:sz w:val="21"/>
                <w:szCs w:val="21"/>
                <w:shd w:val="clear" w:color="auto" w:fill="auto"/>
              </w:rPr>
              <w:t>4.8</w:t>
            </w:r>
            <w:r>
              <w:rPr>
                <w:rFonts w:hint="eastAsia" w:cs="Calibri"/>
                <w:kern w:val="0"/>
                <w:sz w:val="21"/>
                <w:szCs w:val="21"/>
                <w:shd w:val="clear" w:color="auto" w:fill="auto"/>
              </w:rPr>
              <w:t>2</w:t>
            </w:r>
            <w:r>
              <w:rPr>
                <w:rFonts w:cs="Calibri"/>
                <w:kern w:val="0"/>
                <w:sz w:val="21"/>
                <w:szCs w:val="21"/>
                <w:shd w:val="clear" w:color="auto" w:fill="auto"/>
              </w:rPr>
              <w:t>%</w:t>
            </w:r>
          </w:p>
        </w:tc>
        <w:tc>
          <w:tcPr>
            <w:tcW w:w="1015" w:type="dxa"/>
            <w:tcBorders>
              <w:top w:val="nil"/>
              <w:left w:val="nil"/>
              <w:bottom w:val="single" w:color="auto" w:sz="4" w:space="0"/>
              <w:right w:val="single" w:color="auto" w:sz="4" w:space="0"/>
            </w:tcBorders>
            <w:vAlign w:val="center"/>
          </w:tcPr>
          <w:p>
            <w:pPr>
              <w:widowControl/>
              <w:jc w:val="center"/>
              <w:rPr>
                <w:rFonts w:cs="Calibri"/>
                <w:kern w:val="0"/>
                <w:sz w:val="21"/>
                <w:szCs w:val="21"/>
                <w:shd w:val="clear" w:color="auto" w:fill="auto"/>
              </w:rPr>
            </w:pPr>
            <w:r>
              <w:rPr>
                <w:rFonts w:cs="Calibri"/>
                <w:kern w:val="0"/>
                <w:sz w:val="21"/>
                <w:szCs w:val="21"/>
                <w:shd w:val="clear" w:color="auto" w:fill="auto"/>
              </w:rPr>
              <w:t>1</w:t>
            </w:r>
          </w:p>
        </w:tc>
      </w:tr>
      <w:tr>
        <w:tblPrEx>
          <w:tblLayout w:type="fixed"/>
          <w:tblCellMar>
            <w:top w:w="0" w:type="dxa"/>
            <w:left w:w="108" w:type="dxa"/>
            <w:bottom w:w="0" w:type="dxa"/>
            <w:right w:w="108" w:type="dxa"/>
          </w:tblCellMar>
        </w:tblPrEx>
        <w:trPr>
          <w:trHeight w:val="300" w:hRule="atLeast"/>
          <w:jc w:val="center"/>
        </w:trPr>
        <w:tc>
          <w:tcPr>
            <w:tcW w:w="1065" w:type="dxa"/>
            <w:tcBorders>
              <w:top w:val="nil"/>
              <w:left w:val="single" w:color="auto" w:sz="4" w:space="0"/>
              <w:bottom w:val="single" w:color="auto" w:sz="4" w:space="0"/>
              <w:right w:val="single" w:color="auto" w:sz="4" w:space="0"/>
            </w:tcBorders>
            <w:vAlign w:val="center"/>
          </w:tcPr>
          <w:p>
            <w:pPr>
              <w:widowControl/>
              <w:jc w:val="center"/>
              <w:rPr>
                <w:rFonts w:cs="Calibri"/>
                <w:kern w:val="0"/>
                <w:sz w:val="21"/>
                <w:szCs w:val="21"/>
                <w:shd w:val="clear" w:color="auto" w:fill="auto"/>
              </w:rPr>
            </w:pPr>
            <w:r>
              <w:rPr>
                <w:rFonts w:hint="eastAsia" w:ascii="仿宋_GB2312" w:eastAsia="仿宋_GB2312" w:cs="Calibri"/>
                <w:kern w:val="0"/>
                <w:sz w:val="21"/>
                <w:szCs w:val="21"/>
                <w:shd w:val="clear" w:color="auto" w:fill="auto"/>
              </w:rPr>
              <w:t>学分（</w:t>
            </w:r>
            <w:r>
              <w:rPr>
                <w:rFonts w:cs="Calibri"/>
                <w:kern w:val="0"/>
                <w:sz w:val="21"/>
                <w:szCs w:val="21"/>
                <w:shd w:val="clear" w:color="auto" w:fill="auto"/>
              </w:rPr>
              <w:t>%</w:t>
            </w:r>
            <w:r>
              <w:rPr>
                <w:rFonts w:hint="eastAsia" w:ascii="仿宋_GB2312" w:eastAsia="仿宋_GB2312" w:cs="Calibri"/>
                <w:kern w:val="0"/>
                <w:sz w:val="21"/>
                <w:szCs w:val="21"/>
                <w:shd w:val="clear" w:color="auto" w:fill="auto"/>
              </w:rPr>
              <w:t>）</w:t>
            </w:r>
          </w:p>
        </w:tc>
        <w:tc>
          <w:tcPr>
            <w:tcW w:w="3740" w:type="dxa"/>
            <w:gridSpan w:val="4"/>
            <w:tcBorders>
              <w:top w:val="single" w:color="auto" w:sz="4" w:space="0"/>
              <w:left w:val="nil"/>
              <w:bottom w:val="single" w:color="auto" w:sz="4" w:space="0"/>
              <w:right w:val="single" w:color="000000" w:sz="4" w:space="0"/>
            </w:tcBorders>
            <w:vAlign w:val="center"/>
          </w:tcPr>
          <w:p>
            <w:pPr>
              <w:widowControl/>
              <w:ind w:right="1100"/>
              <w:jc w:val="center"/>
              <w:rPr>
                <w:rFonts w:cs="Calibri"/>
                <w:kern w:val="0"/>
                <w:sz w:val="21"/>
                <w:szCs w:val="21"/>
                <w:shd w:val="clear" w:color="auto" w:fill="auto"/>
              </w:rPr>
            </w:pPr>
            <w:r>
              <w:rPr>
                <w:rFonts w:hint="eastAsia" w:cs="Calibri"/>
                <w:kern w:val="0"/>
                <w:sz w:val="22"/>
                <w:szCs w:val="22"/>
                <w:shd w:val="clear" w:color="auto" w:fill="auto"/>
              </w:rPr>
              <w:t>111（</w:t>
            </w:r>
            <w:r>
              <w:rPr>
                <w:rFonts w:cs="Calibri"/>
                <w:kern w:val="0"/>
                <w:sz w:val="21"/>
                <w:szCs w:val="21"/>
                <w:shd w:val="clear" w:color="auto" w:fill="auto"/>
              </w:rPr>
              <w:t>89.</w:t>
            </w:r>
            <w:r>
              <w:rPr>
                <w:rFonts w:hint="eastAsia" w:cs="Calibri"/>
                <w:kern w:val="0"/>
                <w:sz w:val="21"/>
                <w:szCs w:val="21"/>
                <w:shd w:val="clear" w:color="auto" w:fill="auto"/>
              </w:rPr>
              <w:t>55</w:t>
            </w:r>
            <w:r>
              <w:rPr>
                <w:rFonts w:cs="Calibri"/>
                <w:kern w:val="0"/>
                <w:sz w:val="21"/>
                <w:szCs w:val="21"/>
                <w:shd w:val="clear" w:color="auto" w:fill="auto"/>
              </w:rPr>
              <w:t>%</w:t>
            </w:r>
            <w:r>
              <w:rPr>
                <w:rFonts w:hint="eastAsia" w:cs="Calibri"/>
                <w:kern w:val="0"/>
                <w:sz w:val="22"/>
                <w:szCs w:val="22"/>
                <w:shd w:val="clear" w:color="auto" w:fill="auto"/>
              </w:rPr>
              <w:t>）</w:t>
            </w:r>
          </w:p>
        </w:tc>
        <w:tc>
          <w:tcPr>
            <w:tcW w:w="3720" w:type="dxa"/>
            <w:gridSpan w:val="4"/>
            <w:tcBorders>
              <w:top w:val="single" w:color="auto" w:sz="4" w:space="0"/>
              <w:left w:val="nil"/>
              <w:bottom w:val="single" w:color="auto" w:sz="4" w:space="0"/>
              <w:right w:val="single" w:color="000000" w:sz="4" w:space="0"/>
            </w:tcBorders>
            <w:vAlign w:val="center"/>
          </w:tcPr>
          <w:p>
            <w:pPr>
              <w:widowControl/>
              <w:jc w:val="center"/>
              <w:rPr>
                <w:rFonts w:cs="Calibri"/>
                <w:kern w:val="0"/>
                <w:sz w:val="21"/>
                <w:szCs w:val="21"/>
                <w:shd w:val="clear" w:color="auto" w:fill="auto"/>
              </w:rPr>
            </w:pPr>
            <w:r>
              <w:rPr>
                <w:rFonts w:cs="Calibri"/>
                <w:kern w:val="0"/>
                <w:sz w:val="22"/>
                <w:szCs w:val="22"/>
                <w:shd w:val="clear" w:color="auto" w:fill="auto"/>
              </w:rPr>
              <w:t>13</w:t>
            </w:r>
            <w:r>
              <w:rPr>
                <w:rFonts w:hint="eastAsia" w:cs="Calibri"/>
                <w:kern w:val="0"/>
                <w:sz w:val="22"/>
                <w:szCs w:val="22"/>
                <w:shd w:val="clear" w:color="auto" w:fill="auto"/>
              </w:rPr>
              <w:t>（</w:t>
            </w:r>
            <w:r>
              <w:rPr>
                <w:rFonts w:cs="Calibri"/>
                <w:kern w:val="0"/>
                <w:sz w:val="21"/>
                <w:szCs w:val="21"/>
                <w:shd w:val="clear" w:color="auto" w:fill="auto"/>
              </w:rPr>
              <w:t>10.4</w:t>
            </w:r>
            <w:r>
              <w:rPr>
                <w:rFonts w:hint="eastAsia" w:cs="Calibri"/>
                <w:kern w:val="0"/>
                <w:sz w:val="21"/>
                <w:szCs w:val="21"/>
                <w:shd w:val="clear" w:color="auto" w:fill="auto"/>
              </w:rPr>
              <w:t>5</w:t>
            </w:r>
            <w:r>
              <w:rPr>
                <w:rFonts w:cs="Calibri"/>
                <w:kern w:val="0"/>
                <w:sz w:val="21"/>
                <w:szCs w:val="21"/>
                <w:shd w:val="clear" w:color="auto" w:fill="auto"/>
              </w:rPr>
              <w:t>%</w:t>
            </w:r>
            <w:r>
              <w:rPr>
                <w:rFonts w:hint="eastAsia" w:cs="Calibri"/>
                <w:kern w:val="0"/>
                <w:sz w:val="22"/>
                <w:szCs w:val="22"/>
                <w:shd w:val="clear" w:color="auto" w:fill="auto"/>
              </w:rPr>
              <w:t>）</w:t>
            </w:r>
          </w:p>
        </w:tc>
        <w:tc>
          <w:tcPr>
            <w:tcW w:w="1015" w:type="dxa"/>
            <w:tcBorders>
              <w:top w:val="nil"/>
              <w:left w:val="nil"/>
              <w:bottom w:val="single" w:color="auto" w:sz="4" w:space="0"/>
              <w:right w:val="single" w:color="auto" w:sz="4" w:space="0"/>
            </w:tcBorders>
            <w:vAlign w:val="center"/>
          </w:tcPr>
          <w:p>
            <w:pPr>
              <w:widowControl/>
              <w:jc w:val="center"/>
              <w:rPr>
                <w:rFonts w:cs="Calibri"/>
                <w:kern w:val="0"/>
                <w:sz w:val="21"/>
                <w:szCs w:val="21"/>
                <w:shd w:val="clear" w:color="auto" w:fill="auto"/>
              </w:rPr>
            </w:pPr>
            <w:r>
              <w:rPr>
                <w:rFonts w:hint="eastAsia" w:cs="Calibri"/>
                <w:kern w:val="0"/>
                <w:sz w:val="21"/>
                <w:szCs w:val="21"/>
                <w:shd w:val="clear" w:color="auto" w:fill="auto"/>
              </w:rPr>
              <w:t>124</w:t>
            </w:r>
          </w:p>
        </w:tc>
      </w:tr>
    </w:tbl>
    <w:p>
      <w:pPr>
        <w:spacing w:after="156" w:afterLines="50" w:line="440" w:lineRule="exact"/>
        <w:jc w:val="center"/>
        <w:rPr>
          <w:rFonts w:ascii="Times New Roman" w:hAnsi="Times New Roman" w:eastAsia="楷体_GB2312" w:cs="Times New Roman"/>
          <w:color w:val="76923C"/>
          <w:kern w:val="0"/>
          <w:sz w:val="28"/>
          <w:szCs w:val="28"/>
          <w:shd w:val="clear" w:color="auto" w:fill="auto"/>
        </w:rPr>
      </w:pPr>
    </w:p>
    <w:p>
      <w:pPr>
        <w:pStyle w:val="2"/>
        <w:ind w:firstLine="560"/>
        <w:rPr>
          <w:shd w:val="clear" w:color="auto" w:fill="auto"/>
        </w:rPr>
      </w:pPr>
      <w:bookmarkStart w:id="30" w:name="_Toc1862"/>
      <w:bookmarkStart w:id="31" w:name="_Toc19914"/>
      <w:r>
        <w:rPr>
          <w:shd w:val="clear" w:color="auto" w:fill="auto"/>
        </w:rPr>
        <w:t>十、毕业</w:t>
      </w:r>
      <w:bookmarkEnd w:id="22"/>
      <w:r>
        <w:rPr>
          <w:shd w:val="clear" w:color="auto" w:fill="auto"/>
        </w:rPr>
        <w:t>标准</w:t>
      </w:r>
      <w:bookmarkEnd w:id="30"/>
      <w:bookmarkEnd w:id="31"/>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学生在学期间须修满教学计划规定的12</w:t>
      </w:r>
      <w:r>
        <w:rPr>
          <w:rFonts w:hint="eastAsia" w:ascii="Times New Roman" w:hAnsi="Times New Roman" w:eastAsia="仿宋_GB2312" w:cs="Times New Roman"/>
          <w:color w:val="auto"/>
          <w:kern w:val="0"/>
          <w:sz w:val="28"/>
          <w:szCs w:val="28"/>
          <w:shd w:val="clear" w:color="auto" w:fill="auto"/>
        </w:rPr>
        <w:t>4</w:t>
      </w:r>
      <w:r>
        <w:rPr>
          <w:rFonts w:ascii="Times New Roman" w:hAnsi="Times New Roman" w:eastAsia="仿宋_GB2312" w:cs="Times New Roman"/>
          <w:color w:val="auto"/>
          <w:kern w:val="0"/>
          <w:sz w:val="28"/>
          <w:szCs w:val="28"/>
          <w:shd w:val="clear" w:color="auto" w:fill="auto"/>
        </w:rPr>
        <w:t>学分（公共必修课程39学分，专业必修课7</w:t>
      </w:r>
      <w:r>
        <w:rPr>
          <w:rFonts w:hint="eastAsia" w:ascii="Times New Roman" w:hAnsi="Times New Roman" w:eastAsia="仿宋_GB2312" w:cs="Times New Roman"/>
          <w:color w:val="auto"/>
          <w:kern w:val="0"/>
          <w:sz w:val="28"/>
          <w:szCs w:val="28"/>
          <w:shd w:val="clear" w:color="auto" w:fill="auto"/>
        </w:rPr>
        <w:t>2</w:t>
      </w:r>
      <w:r>
        <w:rPr>
          <w:rFonts w:ascii="Times New Roman" w:hAnsi="Times New Roman" w:eastAsia="仿宋_GB2312" w:cs="Times New Roman"/>
          <w:color w:val="auto"/>
          <w:kern w:val="0"/>
          <w:sz w:val="28"/>
          <w:szCs w:val="28"/>
          <w:shd w:val="clear" w:color="auto" w:fill="auto"/>
        </w:rPr>
        <w:t xml:space="preserve">学分，公共选修课7学分，专业选修课6学分）。取得药物制剂工（高级）或者中药炮制工（高级）证书，达到学院相关要求，才允许毕业。 </w:t>
      </w:r>
    </w:p>
    <w:p>
      <w:pPr>
        <w:pStyle w:val="2"/>
        <w:ind w:firstLine="560"/>
        <w:rPr>
          <w:shd w:val="clear" w:color="auto" w:fill="auto"/>
        </w:rPr>
      </w:pPr>
      <w:bookmarkStart w:id="32" w:name="_Toc10568"/>
      <w:bookmarkStart w:id="33" w:name="_Toc12652"/>
      <w:bookmarkStart w:id="34" w:name="_Toc5392"/>
      <w:r>
        <w:rPr>
          <w:shd w:val="clear" w:color="auto" w:fill="auto"/>
        </w:rPr>
        <w:t>十一、实践教学课程安排与实验实训实习环境</w:t>
      </w:r>
      <w:bookmarkEnd w:id="32"/>
      <w:bookmarkEnd w:id="33"/>
      <w:bookmarkEnd w:id="34"/>
    </w:p>
    <w:p>
      <w:pPr>
        <w:spacing w:after="156" w:afterLines="50" w:line="440" w:lineRule="exact"/>
        <w:jc w:val="center"/>
        <w:rPr>
          <w:rFonts w:ascii="Times New Roman" w:hAnsi="Times New Roman" w:eastAsia="仿宋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表5 实践教学课程安排</w:t>
      </w:r>
    </w:p>
    <w:tbl>
      <w:tblPr>
        <w:tblStyle w:val="4"/>
        <w:tblW w:w="8287" w:type="dxa"/>
        <w:jc w:val="center"/>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341"/>
        <w:gridCol w:w="1299"/>
        <w:gridCol w:w="426"/>
        <w:gridCol w:w="340"/>
        <w:gridCol w:w="340"/>
        <w:gridCol w:w="340"/>
        <w:gridCol w:w="340"/>
        <w:gridCol w:w="340"/>
        <w:gridCol w:w="699"/>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blHeader/>
          <w:jc w:val="center"/>
        </w:trPr>
        <w:tc>
          <w:tcPr>
            <w:tcW w:w="763" w:type="dxa"/>
            <w:vMerge w:val="restart"/>
            <w:vAlign w:val="center"/>
          </w:tcPr>
          <w:p>
            <w:pPr>
              <w:jc w:val="center"/>
              <w:rPr>
                <w:rFonts w:ascii="Times New Roman" w:hAnsi="Times New Roman" w:eastAsia="黑体" w:cs="Times New Roman"/>
                <w:color w:val="auto"/>
                <w:kern w:val="0"/>
                <w:sz w:val="21"/>
                <w:szCs w:val="21"/>
                <w:shd w:val="clear" w:color="auto" w:fill="auto"/>
              </w:rPr>
            </w:pPr>
            <w:r>
              <w:rPr>
                <w:rFonts w:ascii="Times New Roman" w:hAnsi="Times New Roman" w:eastAsia="黑体" w:cs="Times New Roman"/>
                <w:color w:val="auto"/>
                <w:kern w:val="0"/>
                <w:sz w:val="21"/>
                <w:szCs w:val="21"/>
                <w:shd w:val="clear" w:color="auto" w:fill="auto"/>
              </w:rPr>
              <w:t>课程类别</w:t>
            </w:r>
          </w:p>
        </w:tc>
        <w:tc>
          <w:tcPr>
            <w:tcW w:w="1341" w:type="dxa"/>
            <w:vMerge w:val="restart"/>
            <w:vAlign w:val="center"/>
          </w:tcPr>
          <w:p>
            <w:pPr>
              <w:jc w:val="center"/>
              <w:rPr>
                <w:rFonts w:ascii="Times New Roman" w:hAnsi="Times New Roman" w:eastAsia="黑体" w:cs="Times New Roman"/>
                <w:color w:val="auto"/>
                <w:kern w:val="0"/>
                <w:sz w:val="21"/>
                <w:szCs w:val="21"/>
                <w:shd w:val="clear" w:color="auto" w:fill="auto"/>
              </w:rPr>
            </w:pPr>
            <w:r>
              <w:rPr>
                <w:rFonts w:ascii="Times New Roman" w:hAnsi="Times New Roman" w:eastAsia="黑体" w:cs="Times New Roman"/>
                <w:color w:val="auto"/>
                <w:kern w:val="0"/>
                <w:sz w:val="21"/>
                <w:szCs w:val="21"/>
                <w:shd w:val="clear" w:color="auto" w:fill="auto"/>
              </w:rPr>
              <w:t>课程代码</w:t>
            </w:r>
          </w:p>
        </w:tc>
        <w:tc>
          <w:tcPr>
            <w:tcW w:w="1299" w:type="dxa"/>
            <w:vMerge w:val="restart"/>
            <w:vAlign w:val="center"/>
          </w:tcPr>
          <w:p>
            <w:pPr>
              <w:jc w:val="center"/>
              <w:rPr>
                <w:rFonts w:ascii="Times New Roman" w:hAnsi="Times New Roman" w:eastAsia="黑体" w:cs="Times New Roman"/>
                <w:color w:val="auto"/>
                <w:kern w:val="0"/>
                <w:sz w:val="21"/>
                <w:szCs w:val="21"/>
                <w:shd w:val="clear" w:color="auto" w:fill="auto"/>
              </w:rPr>
            </w:pPr>
            <w:r>
              <w:rPr>
                <w:rFonts w:ascii="Times New Roman" w:hAnsi="Times New Roman" w:eastAsia="黑体" w:cs="Times New Roman"/>
                <w:color w:val="auto"/>
                <w:kern w:val="0"/>
                <w:sz w:val="21"/>
                <w:szCs w:val="21"/>
                <w:shd w:val="clear" w:color="auto" w:fill="auto"/>
              </w:rPr>
              <w:t>课程名称</w:t>
            </w:r>
          </w:p>
        </w:tc>
        <w:tc>
          <w:tcPr>
            <w:tcW w:w="2126" w:type="dxa"/>
            <w:gridSpan w:val="6"/>
            <w:vAlign w:val="center"/>
          </w:tcPr>
          <w:p>
            <w:pPr>
              <w:jc w:val="center"/>
              <w:rPr>
                <w:rFonts w:ascii="Times New Roman" w:hAnsi="Times New Roman" w:eastAsia="黑体" w:cs="Times New Roman"/>
                <w:color w:val="auto"/>
                <w:kern w:val="0"/>
                <w:sz w:val="21"/>
                <w:szCs w:val="21"/>
                <w:shd w:val="clear" w:color="auto" w:fill="auto"/>
              </w:rPr>
            </w:pPr>
            <w:r>
              <w:rPr>
                <w:rFonts w:ascii="Times New Roman" w:hAnsi="Times New Roman" w:eastAsia="黑体" w:cs="Times New Roman"/>
                <w:color w:val="auto"/>
                <w:kern w:val="0"/>
                <w:sz w:val="21"/>
                <w:szCs w:val="21"/>
                <w:shd w:val="clear" w:color="auto" w:fill="auto"/>
              </w:rPr>
              <w:t>各学期周学时</w:t>
            </w:r>
          </w:p>
        </w:tc>
        <w:tc>
          <w:tcPr>
            <w:tcW w:w="699" w:type="dxa"/>
            <w:vMerge w:val="restart"/>
            <w:vAlign w:val="center"/>
          </w:tcPr>
          <w:p>
            <w:pPr>
              <w:jc w:val="center"/>
              <w:rPr>
                <w:rFonts w:ascii="Times New Roman" w:hAnsi="Times New Roman" w:eastAsia="黑体" w:cs="Times New Roman"/>
                <w:color w:val="auto"/>
                <w:kern w:val="0"/>
                <w:sz w:val="21"/>
                <w:szCs w:val="21"/>
                <w:shd w:val="clear" w:color="auto" w:fill="auto"/>
              </w:rPr>
            </w:pPr>
            <w:r>
              <w:rPr>
                <w:rFonts w:ascii="Times New Roman" w:hAnsi="Times New Roman" w:eastAsia="黑体" w:cs="Times New Roman"/>
                <w:color w:val="auto"/>
                <w:kern w:val="0"/>
                <w:sz w:val="21"/>
                <w:szCs w:val="21"/>
                <w:shd w:val="clear" w:color="auto" w:fill="auto"/>
              </w:rPr>
              <w:t>实践学时</w:t>
            </w:r>
          </w:p>
        </w:tc>
        <w:tc>
          <w:tcPr>
            <w:tcW w:w="2059" w:type="dxa"/>
            <w:vMerge w:val="restart"/>
            <w:vAlign w:val="center"/>
          </w:tcPr>
          <w:p>
            <w:pPr>
              <w:jc w:val="center"/>
              <w:rPr>
                <w:rFonts w:ascii="Times New Roman" w:hAnsi="Times New Roman" w:eastAsia="黑体" w:cs="Times New Roman"/>
                <w:color w:val="auto"/>
                <w:kern w:val="0"/>
                <w:sz w:val="21"/>
                <w:szCs w:val="21"/>
                <w:shd w:val="clear" w:color="auto" w:fill="auto"/>
              </w:rPr>
            </w:pPr>
            <w:r>
              <w:rPr>
                <w:rFonts w:ascii="Times New Roman" w:hAnsi="Times New Roman" w:eastAsia="黑体" w:cs="Times New Roman"/>
                <w:color w:val="auto"/>
                <w:kern w:val="0"/>
                <w:sz w:val="21"/>
                <w:szCs w:val="21"/>
                <w:shd w:val="clear" w:color="auto" w:fill="auto"/>
              </w:rPr>
              <w:t>实验实训实习环境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blHeader/>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299"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1</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2</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3</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4</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5</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6</w:t>
            </w:r>
          </w:p>
        </w:tc>
        <w:tc>
          <w:tcPr>
            <w:tcW w:w="699"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2059"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3" w:type="dxa"/>
            <w:vMerge w:val="restart"/>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课程实训</w:t>
            </w: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0100001A01</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形势与政策</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3</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校外实习基地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0100001A02</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思想道德修养与法律基础</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8</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校外实习基地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0100001A03</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毛泽东思想和中国特色社会主义理论</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8</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校外实习基地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0100001A04</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职业生涯规划与就业指导</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3</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创业基地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0100001A0</w:t>
            </w:r>
            <w:r>
              <w:rPr>
                <w:rFonts w:hint="eastAsia" w:ascii="Times New Roman" w:hAnsi="Times New Roman" w:eastAsia="仿宋_GB2312" w:cs="Times New Roman"/>
                <w:color w:val="auto"/>
                <w:kern w:val="0"/>
                <w:sz w:val="21"/>
                <w:szCs w:val="21"/>
                <w:shd w:val="clear" w:color="auto" w:fill="auto"/>
              </w:rPr>
              <w:t>5</w:t>
            </w:r>
          </w:p>
        </w:tc>
        <w:tc>
          <w:tcPr>
            <w:tcW w:w="1299" w:type="dxa"/>
            <w:vAlign w:val="top"/>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高等数学</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4</w:t>
            </w:r>
          </w:p>
        </w:tc>
        <w:tc>
          <w:tcPr>
            <w:tcW w:w="2059" w:type="dxa"/>
            <w:vAlign w:val="top"/>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0100001B01</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公共英语</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36</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语音室、英语角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0100001B02</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心理健康与心理素质拓展</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18</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心理健康中心</w:t>
            </w:r>
            <w:r>
              <w:rPr>
                <w:rFonts w:ascii="Times New Roman" w:hAnsi="Times New Roman" w:eastAsia="仿宋_GB2312" w:cs="Times New Roman"/>
                <w:color w:val="auto"/>
                <w:kern w:val="0"/>
                <w:sz w:val="21"/>
                <w:szCs w:val="21"/>
                <w:shd w:val="clear" w:color="auto" w:fill="auto"/>
              </w:rPr>
              <w:br w:type="textWrapping"/>
            </w:r>
            <w:r>
              <w:rPr>
                <w:rFonts w:ascii="Times New Roman" w:hAnsi="Times New Roman" w:eastAsia="仿宋_GB2312" w:cs="Times New Roman"/>
                <w:color w:val="auto"/>
                <w:kern w:val="0"/>
                <w:sz w:val="21"/>
                <w:szCs w:val="21"/>
                <w:shd w:val="clear" w:color="auto" w:fill="auto"/>
              </w:rPr>
              <w:t>拓展训练基地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0100001B03</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计算机文化基础</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36</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计算机与信息技术应用实训基地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0100001B04</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职业素养养成教育</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36</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各专业实验实训室和实习基地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0100001C01</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军训与军事理论</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eastAsia="仿宋_GB2312" w:cs="Times New Roman"/>
                <w:color w:val="auto"/>
                <w:kern w:val="0"/>
                <w:sz w:val="21"/>
                <w:szCs w:val="21"/>
                <w:shd w:val="clear" w:color="auto" w:fill="auto"/>
              </w:rPr>
            </w:pP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运动训练场所及野外实训基地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0100001C02</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体育健康</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94</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体育运动与健康实训基地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0100001C03</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普通话</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28</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语音室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0559022A01</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实用药物学基础</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cs="Times New Roman"/>
                <w:sz w:val="21"/>
                <w:szCs w:val="21"/>
                <w:shd w:val="clear" w:color="auto" w:fill="auto"/>
              </w:rPr>
            </w:pPr>
            <w:r>
              <w:rPr>
                <w:rFonts w:ascii="Times New Roman" w:hAnsi="Times New Roman" w:cs="Times New Roman"/>
                <w:sz w:val="21"/>
                <w:szCs w:val="21"/>
                <w:shd w:val="clear" w:color="auto" w:fill="auto"/>
              </w:rPr>
              <w:t>4</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校内实训基地（共享）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0559022A02</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医药应用数理统计</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cs="Times New Roman"/>
                <w:sz w:val="21"/>
                <w:szCs w:val="21"/>
                <w:shd w:val="clear" w:color="auto" w:fill="auto"/>
              </w:rPr>
            </w:pPr>
            <w:r>
              <w:rPr>
                <w:rFonts w:ascii="Times New Roman" w:hAnsi="Times New Roman" w:cs="Times New Roman"/>
                <w:sz w:val="21"/>
                <w:szCs w:val="21"/>
                <w:shd w:val="clear" w:color="auto" w:fill="auto"/>
              </w:rPr>
              <w:t>4</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校内实训基地（共享）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0559022A03</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药事管理与GMP实务</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cs="Times New Roman"/>
                <w:sz w:val="21"/>
                <w:szCs w:val="21"/>
                <w:shd w:val="clear" w:color="auto" w:fill="auto"/>
              </w:rPr>
            </w:pPr>
            <w:r>
              <w:rPr>
                <w:rFonts w:ascii="Times New Roman" w:hAnsi="Times New Roman" w:cs="Times New Roman"/>
                <w:sz w:val="21"/>
                <w:szCs w:val="21"/>
                <w:shd w:val="clear" w:color="auto" w:fill="auto"/>
              </w:rPr>
              <w:t>8</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药物制剂实训中心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0559022A04</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制药企业安全知识</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cs="Times New Roman"/>
                <w:sz w:val="21"/>
                <w:szCs w:val="21"/>
                <w:shd w:val="clear" w:color="auto" w:fill="auto"/>
              </w:rPr>
            </w:pPr>
            <w:r>
              <w:rPr>
                <w:rFonts w:ascii="Times New Roman" w:hAnsi="Times New Roman" w:cs="Times New Roman"/>
                <w:sz w:val="21"/>
                <w:szCs w:val="21"/>
                <w:shd w:val="clear" w:color="auto" w:fill="auto"/>
              </w:rPr>
              <w:t>4</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校内实训基地（共享）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0559022A05</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药品储存与养护</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cs="Times New Roman"/>
                <w:sz w:val="21"/>
                <w:szCs w:val="21"/>
                <w:shd w:val="clear" w:color="auto" w:fill="auto"/>
              </w:rPr>
            </w:pPr>
            <w:r>
              <w:rPr>
                <w:rFonts w:ascii="Times New Roman" w:hAnsi="Times New Roman" w:cs="Times New Roman"/>
                <w:sz w:val="21"/>
                <w:szCs w:val="21"/>
                <w:shd w:val="clear" w:color="auto" w:fill="auto"/>
              </w:rPr>
              <w:t>15</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校内实训基地（共享）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0559022B01</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无机及分析化学</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cs="Times New Roman"/>
                <w:sz w:val="21"/>
                <w:szCs w:val="21"/>
                <w:shd w:val="clear" w:color="auto" w:fill="auto"/>
              </w:rPr>
            </w:pPr>
            <w:r>
              <w:rPr>
                <w:rFonts w:ascii="Times New Roman" w:hAnsi="Times New Roman" w:cs="Times New Roman"/>
                <w:sz w:val="21"/>
                <w:szCs w:val="21"/>
                <w:shd w:val="clear" w:color="auto" w:fill="auto"/>
              </w:rPr>
              <w:t>24</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基础化学实验室（共享）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0559022B02</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有机化学</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cs="Times New Roman"/>
                <w:sz w:val="21"/>
                <w:szCs w:val="21"/>
                <w:shd w:val="clear" w:color="auto" w:fill="auto"/>
              </w:rPr>
            </w:pPr>
            <w:r>
              <w:rPr>
                <w:rFonts w:ascii="Times New Roman" w:hAnsi="Times New Roman" w:cs="Times New Roman"/>
                <w:sz w:val="21"/>
                <w:szCs w:val="21"/>
                <w:shd w:val="clear" w:color="auto" w:fill="auto"/>
              </w:rPr>
              <w:t>24</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有机化学实验室（共享）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0559022B03</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物理化学</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cs="Times New Roman"/>
                <w:sz w:val="21"/>
                <w:szCs w:val="21"/>
                <w:shd w:val="clear" w:color="auto" w:fill="auto"/>
              </w:rPr>
            </w:pPr>
            <w:r>
              <w:rPr>
                <w:rFonts w:ascii="Times New Roman" w:hAnsi="Times New Roman" w:cs="Times New Roman"/>
                <w:sz w:val="21"/>
                <w:szCs w:val="21"/>
                <w:shd w:val="clear" w:color="auto" w:fill="auto"/>
              </w:rPr>
              <w:t>24</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物理化学实验室（共享）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0559022B04</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仪器分析</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cs="Times New Roman"/>
                <w:sz w:val="21"/>
                <w:szCs w:val="21"/>
                <w:shd w:val="clear" w:color="auto" w:fill="auto"/>
              </w:rPr>
            </w:pPr>
            <w:r>
              <w:rPr>
                <w:rFonts w:ascii="Times New Roman" w:hAnsi="Times New Roman" w:cs="Times New Roman"/>
                <w:sz w:val="21"/>
                <w:szCs w:val="21"/>
                <w:shd w:val="clear" w:color="auto" w:fill="auto"/>
              </w:rPr>
              <w:t>22</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仪器实验室（共享）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0559022B05</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生物化学</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cs="Times New Roman"/>
                <w:sz w:val="21"/>
                <w:szCs w:val="21"/>
                <w:shd w:val="clear" w:color="auto" w:fill="auto"/>
              </w:rPr>
            </w:pPr>
            <w:r>
              <w:rPr>
                <w:rFonts w:ascii="Times New Roman" w:hAnsi="Times New Roman" w:cs="Times New Roman"/>
                <w:sz w:val="21"/>
                <w:szCs w:val="21"/>
                <w:shd w:val="clear" w:color="auto" w:fill="auto"/>
              </w:rPr>
              <w:t>12</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校内实训基地（共享）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0559022B06</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药学微生物</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cs="Times New Roman"/>
                <w:sz w:val="21"/>
                <w:szCs w:val="21"/>
                <w:shd w:val="clear" w:color="auto" w:fill="auto"/>
              </w:rPr>
            </w:pPr>
            <w:r>
              <w:rPr>
                <w:rFonts w:ascii="Times New Roman" w:hAnsi="Times New Roman" w:cs="Times New Roman"/>
                <w:sz w:val="21"/>
                <w:szCs w:val="21"/>
                <w:shd w:val="clear" w:color="auto" w:fill="auto"/>
              </w:rPr>
              <w:t>24</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微生物实验室（共享）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0559022B07</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化学制药生产技术</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cs="Times New Roman"/>
                <w:sz w:val="21"/>
                <w:szCs w:val="21"/>
                <w:shd w:val="clear" w:color="auto" w:fill="auto"/>
              </w:rPr>
            </w:pPr>
            <w:r>
              <w:rPr>
                <w:rFonts w:ascii="Times New Roman" w:hAnsi="Times New Roman" w:cs="Times New Roman"/>
                <w:sz w:val="21"/>
                <w:szCs w:val="21"/>
                <w:shd w:val="clear" w:color="auto" w:fill="auto"/>
              </w:rPr>
              <w:t>12</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校内实训基地（共享）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0559022B08</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中药制药生产技术</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cs="Times New Roman"/>
                <w:sz w:val="21"/>
                <w:szCs w:val="21"/>
                <w:shd w:val="clear" w:color="auto" w:fill="auto"/>
              </w:rPr>
            </w:pPr>
            <w:r>
              <w:rPr>
                <w:rFonts w:ascii="Times New Roman" w:hAnsi="Times New Roman" w:cs="Times New Roman"/>
                <w:sz w:val="21"/>
                <w:szCs w:val="21"/>
                <w:shd w:val="clear" w:color="auto" w:fill="auto"/>
              </w:rPr>
              <w:t>32</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中药炮制实训室</w:t>
            </w:r>
            <w:r>
              <w:rPr>
                <w:rFonts w:ascii="Times New Roman" w:hAnsi="Times New Roman" w:eastAsia="仿宋_GB2312" w:cs="Times New Roman"/>
                <w:color w:val="auto"/>
                <w:kern w:val="0"/>
                <w:sz w:val="21"/>
                <w:szCs w:val="21"/>
                <w:shd w:val="clear" w:color="auto" w:fill="auto"/>
              </w:rPr>
              <w:br w:type="textWrapping"/>
            </w:r>
            <w:r>
              <w:rPr>
                <w:rFonts w:ascii="Times New Roman" w:hAnsi="Times New Roman" w:eastAsia="仿宋_GB2312" w:cs="Times New Roman"/>
                <w:color w:val="auto"/>
                <w:kern w:val="0"/>
                <w:sz w:val="21"/>
                <w:szCs w:val="21"/>
                <w:shd w:val="clear" w:color="auto" w:fill="auto"/>
              </w:rPr>
              <w:t>中药提取实训室（共享）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0559022B09</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药物制剂生产技术</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cs="Times New Roman"/>
                <w:sz w:val="21"/>
                <w:szCs w:val="21"/>
                <w:shd w:val="clear" w:color="auto" w:fill="auto"/>
              </w:rPr>
            </w:pPr>
            <w:r>
              <w:rPr>
                <w:rFonts w:ascii="Times New Roman" w:hAnsi="Times New Roman" w:cs="Times New Roman"/>
                <w:sz w:val="21"/>
                <w:szCs w:val="21"/>
                <w:shd w:val="clear" w:color="auto" w:fill="auto"/>
              </w:rPr>
              <w:t>40</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药物制剂实训中心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0559022B10</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制药设备使用与维护技术</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cs="Times New Roman"/>
                <w:sz w:val="21"/>
                <w:szCs w:val="21"/>
                <w:shd w:val="clear" w:color="auto" w:fill="auto"/>
              </w:rPr>
            </w:pPr>
            <w:r>
              <w:rPr>
                <w:rFonts w:ascii="Times New Roman" w:hAnsi="Times New Roman" w:cs="Times New Roman"/>
                <w:sz w:val="21"/>
                <w:szCs w:val="21"/>
                <w:shd w:val="clear" w:color="auto" w:fill="auto"/>
              </w:rPr>
              <w:t>36</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药物制剂实训中心</w:t>
            </w:r>
            <w:r>
              <w:rPr>
                <w:rFonts w:ascii="Times New Roman" w:hAnsi="Times New Roman" w:eastAsia="仿宋_GB2312" w:cs="Times New Roman"/>
                <w:color w:val="auto"/>
                <w:kern w:val="0"/>
                <w:sz w:val="21"/>
                <w:szCs w:val="21"/>
                <w:shd w:val="clear" w:color="auto" w:fill="auto"/>
              </w:rPr>
              <w:br w:type="textWrapping"/>
            </w:r>
            <w:r>
              <w:rPr>
                <w:rFonts w:ascii="Times New Roman" w:hAnsi="Times New Roman" w:eastAsia="仿宋_GB2312" w:cs="Times New Roman"/>
                <w:color w:val="auto"/>
                <w:kern w:val="0"/>
                <w:sz w:val="21"/>
                <w:szCs w:val="21"/>
                <w:shd w:val="clear" w:color="auto" w:fill="auto"/>
              </w:rPr>
              <w:t>中药炮制实训室</w:t>
            </w:r>
            <w:r>
              <w:rPr>
                <w:rFonts w:ascii="Times New Roman" w:hAnsi="Times New Roman" w:eastAsia="仿宋_GB2312" w:cs="Times New Roman"/>
                <w:color w:val="auto"/>
                <w:kern w:val="0"/>
                <w:sz w:val="21"/>
                <w:szCs w:val="21"/>
                <w:shd w:val="clear" w:color="auto" w:fill="auto"/>
              </w:rPr>
              <w:br w:type="textWrapping"/>
            </w:r>
            <w:r>
              <w:rPr>
                <w:rFonts w:ascii="Times New Roman" w:hAnsi="Times New Roman" w:eastAsia="仿宋_GB2312" w:cs="Times New Roman"/>
                <w:color w:val="auto"/>
                <w:kern w:val="0"/>
                <w:sz w:val="21"/>
                <w:szCs w:val="21"/>
                <w:shd w:val="clear" w:color="auto" w:fill="auto"/>
              </w:rPr>
              <w:t>中药提取实训室（共享）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0559022B11</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药物检测技术与质量控制</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cs="Times New Roman"/>
                <w:sz w:val="21"/>
                <w:szCs w:val="21"/>
                <w:shd w:val="clear" w:color="auto" w:fill="auto"/>
              </w:rPr>
            </w:pPr>
            <w:r>
              <w:rPr>
                <w:rFonts w:ascii="Times New Roman" w:hAnsi="Times New Roman" w:cs="Times New Roman"/>
                <w:sz w:val="21"/>
                <w:szCs w:val="21"/>
                <w:shd w:val="clear" w:color="auto" w:fill="auto"/>
              </w:rPr>
              <w:t>35</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药物分析实验室（共享）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63" w:type="dxa"/>
            <w:vMerge w:val="restart"/>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专业综合训练</w:t>
            </w: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0559022C01</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专业技能实训</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cs="Times New Roman"/>
                <w:sz w:val="21"/>
                <w:szCs w:val="21"/>
                <w:shd w:val="clear" w:color="auto" w:fill="auto"/>
              </w:rPr>
            </w:pPr>
            <w:r>
              <w:rPr>
                <w:rFonts w:ascii="Times New Roman" w:hAnsi="Times New Roman" w:cs="Times New Roman"/>
                <w:sz w:val="21"/>
                <w:szCs w:val="21"/>
                <w:shd w:val="clear" w:color="auto" w:fill="auto"/>
              </w:rPr>
              <w:t>48</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校内实训基地（共享）</w:t>
            </w:r>
            <w:r>
              <w:rPr>
                <w:rFonts w:ascii="Times New Roman" w:hAnsi="Times New Roman" w:eastAsia="仿宋_GB2312" w:cs="Times New Roman"/>
                <w:color w:val="auto"/>
                <w:kern w:val="0"/>
                <w:sz w:val="21"/>
                <w:szCs w:val="21"/>
                <w:shd w:val="clear" w:color="auto" w:fill="auto"/>
              </w:rPr>
              <w:br w:type="textWrapping"/>
            </w:r>
            <w:r>
              <w:rPr>
                <w:rFonts w:ascii="Times New Roman" w:hAnsi="Times New Roman" w:eastAsia="仿宋_GB2312" w:cs="Times New Roman"/>
                <w:color w:val="auto"/>
                <w:kern w:val="0"/>
                <w:sz w:val="21"/>
                <w:szCs w:val="21"/>
                <w:shd w:val="clear" w:color="auto" w:fill="auto"/>
              </w:rPr>
              <w:t>中药炮制实训室</w:t>
            </w:r>
            <w:r>
              <w:rPr>
                <w:rFonts w:ascii="Times New Roman" w:hAnsi="Times New Roman" w:eastAsia="仿宋_GB2312" w:cs="Times New Roman"/>
                <w:color w:val="auto"/>
                <w:kern w:val="0"/>
                <w:sz w:val="21"/>
                <w:szCs w:val="21"/>
                <w:shd w:val="clear" w:color="auto" w:fill="auto"/>
              </w:rPr>
              <w:br w:type="textWrapping"/>
            </w:r>
            <w:r>
              <w:rPr>
                <w:rFonts w:ascii="Times New Roman" w:hAnsi="Times New Roman" w:eastAsia="仿宋_GB2312" w:cs="Times New Roman"/>
                <w:color w:val="auto"/>
                <w:kern w:val="0"/>
                <w:sz w:val="21"/>
                <w:szCs w:val="21"/>
                <w:shd w:val="clear" w:color="auto" w:fill="auto"/>
              </w:rPr>
              <w:t>中药提取实训室（共享）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0559022C02</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专业综合实训</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cs="Times New Roman"/>
                <w:sz w:val="21"/>
                <w:szCs w:val="21"/>
                <w:shd w:val="clear" w:color="auto" w:fill="auto"/>
              </w:rPr>
            </w:pPr>
            <w:r>
              <w:rPr>
                <w:rFonts w:ascii="Times New Roman" w:hAnsi="Times New Roman" w:cs="Times New Roman"/>
                <w:sz w:val="21"/>
                <w:szCs w:val="21"/>
                <w:shd w:val="clear" w:color="auto" w:fill="auto"/>
              </w:rPr>
              <w:t>60</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药物制剂实训中心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0559022C03</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药物分析与检验技能综合实训</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cs="Times New Roman"/>
                <w:sz w:val="21"/>
                <w:szCs w:val="21"/>
                <w:shd w:val="clear" w:color="auto" w:fill="auto"/>
              </w:rPr>
            </w:pPr>
            <w:r>
              <w:rPr>
                <w:rFonts w:ascii="Times New Roman" w:hAnsi="Times New Roman" w:cs="Times New Roman"/>
                <w:sz w:val="21"/>
                <w:szCs w:val="21"/>
                <w:shd w:val="clear" w:color="auto" w:fill="auto"/>
              </w:rPr>
              <w:t>64</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药物分析实验室（共享）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63"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毕业顶岗实习</w:t>
            </w: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0559022C04</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毕业顶岗实习</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699" w:type="dxa"/>
            <w:vAlign w:val="center"/>
          </w:tcPr>
          <w:p>
            <w:pPr>
              <w:jc w:val="center"/>
              <w:rPr>
                <w:rFonts w:ascii="Times New Roman" w:hAnsi="Times New Roman" w:cs="Times New Roman"/>
                <w:sz w:val="21"/>
                <w:szCs w:val="21"/>
                <w:shd w:val="clear" w:color="auto" w:fill="auto"/>
              </w:rPr>
            </w:pPr>
            <w:r>
              <w:rPr>
                <w:rFonts w:ascii="Times New Roman" w:hAnsi="Times New Roman" w:cs="Times New Roman"/>
                <w:sz w:val="21"/>
                <w:szCs w:val="21"/>
                <w:shd w:val="clear" w:color="auto" w:fill="auto"/>
              </w:rPr>
              <w:t>44</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校外实习基地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63"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毕业论文（设计）</w:t>
            </w: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0559022C05</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毕业论文（设计）</w:t>
            </w:r>
          </w:p>
        </w:tc>
        <w:tc>
          <w:tcPr>
            <w:tcW w:w="426"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w:t>
            </w:r>
          </w:p>
        </w:tc>
        <w:tc>
          <w:tcPr>
            <w:tcW w:w="699" w:type="dxa"/>
            <w:vAlign w:val="center"/>
          </w:tcPr>
          <w:p>
            <w:pPr>
              <w:jc w:val="center"/>
              <w:rPr>
                <w:rFonts w:ascii="Times New Roman" w:hAnsi="Times New Roman" w:cs="Times New Roman"/>
                <w:sz w:val="21"/>
                <w:szCs w:val="21"/>
                <w:shd w:val="clear" w:color="auto" w:fill="auto"/>
              </w:rPr>
            </w:pPr>
            <w:r>
              <w:rPr>
                <w:rFonts w:ascii="Times New Roman" w:hAnsi="Times New Roman" w:cs="Times New Roman"/>
                <w:sz w:val="21"/>
                <w:szCs w:val="21"/>
                <w:shd w:val="clear" w:color="auto" w:fill="auto"/>
              </w:rPr>
              <w:t>4</w:t>
            </w: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各专业实验实训室、图书馆、计算机与信息技术应用实训基地、现代办公自动化实训室、化工综合实训基地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63" w:type="dxa"/>
            <w:vMerge w:val="restart"/>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综合素质养成</w:t>
            </w: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0100001C04</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日常行为素质养成考核</w:t>
            </w:r>
          </w:p>
        </w:tc>
        <w:tc>
          <w:tcPr>
            <w:tcW w:w="1786" w:type="dxa"/>
            <w:gridSpan w:val="5"/>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第二课堂活动每学期0.4学分,按前5学期计算</w:t>
            </w:r>
          </w:p>
        </w:tc>
        <w:tc>
          <w:tcPr>
            <w:tcW w:w="340" w:type="dxa"/>
            <w:vAlign w:val="center"/>
          </w:tcPr>
          <w:p>
            <w:pPr>
              <w:jc w:val="center"/>
              <w:rPr>
                <w:rFonts w:ascii="Times New Roman" w:hAnsi="Times New Roman" w:eastAsia="仿宋_GB2312" w:cs="Times New Roman"/>
                <w:color w:val="auto"/>
                <w:kern w:val="0"/>
                <w:sz w:val="21"/>
                <w:szCs w:val="21"/>
                <w:shd w:val="clear" w:color="auto" w:fill="auto"/>
              </w:rPr>
            </w:pPr>
          </w:p>
        </w:tc>
        <w:tc>
          <w:tcPr>
            <w:tcW w:w="699" w:type="dxa"/>
            <w:vAlign w:val="center"/>
          </w:tcPr>
          <w:p>
            <w:pPr>
              <w:jc w:val="center"/>
              <w:rPr>
                <w:rFonts w:ascii="Times New Roman" w:hAnsi="Times New Roman" w:eastAsia="仿宋_GB2312" w:cs="Times New Roman"/>
                <w:color w:val="auto"/>
                <w:kern w:val="0"/>
                <w:sz w:val="21"/>
                <w:szCs w:val="21"/>
                <w:shd w:val="clear" w:color="auto" w:fill="auto"/>
              </w:rPr>
            </w:pP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校园、教学场所、生活场所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63" w:type="dxa"/>
            <w:vMerge w:val="continue"/>
            <w:vAlign w:val="center"/>
          </w:tcPr>
          <w:p>
            <w:pPr>
              <w:jc w:val="center"/>
              <w:rPr>
                <w:rFonts w:ascii="Times New Roman" w:hAnsi="Times New Roman" w:eastAsia="仿宋_GB2312" w:cs="Times New Roman"/>
                <w:color w:val="auto"/>
                <w:kern w:val="0"/>
                <w:sz w:val="21"/>
                <w:szCs w:val="21"/>
                <w:shd w:val="clear" w:color="auto" w:fill="auto"/>
              </w:rPr>
            </w:pPr>
          </w:p>
        </w:tc>
        <w:tc>
          <w:tcPr>
            <w:tcW w:w="1341"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0100003C01</w:t>
            </w:r>
          </w:p>
        </w:tc>
        <w:tc>
          <w:tcPr>
            <w:tcW w:w="1299" w:type="dxa"/>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第二课堂活动</w:t>
            </w:r>
          </w:p>
        </w:tc>
        <w:tc>
          <w:tcPr>
            <w:tcW w:w="2126" w:type="dxa"/>
            <w:gridSpan w:val="6"/>
            <w:vAlign w:val="center"/>
          </w:tcPr>
          <w:p>
            <w:pPr>
              <w:jc w:val="left"/>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1-6学期各类竞赛活动获奖、专利计学分，每项获奖或专利计0.2-0.5学分</w:t>
            </w:r>
          </w:p>
        </w:tc>
        <w:tc>
          <w:tcPr>
            <w:tcW w:w="699" w:type="dxa"/>
            <w:vAlign w:val="center"/>
          </w:tcPr>
          <w:p>
            <w:pPr>
              <w:jc w:val="center"/>
              <w:rPr>
                <w:rFonts w:ascii="Times New Roman" w:hAnsi="Times New Roman" w:eastAsia="仿宋_GB2312" w:cs="Times New Roman"/>
                <w:color w:val="auto"/>
                <w:kern w:val="0"/>
                <w:sz w:val="21"/>
                <w:szCs w:val="21"/>
                <w:shd w:val="clear" w:color="auto" w:fill="auto"/>
              </w:rPr>
            </w:pPr>
          </w:p>
        </w:tc>
        <w:tc>
          <w:tcPr>
            <w:tcW w:w="2059" w:type="dxa"/>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活动场所</w:t>
            </w:r>
          </w:p>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众创空间</w:t>
            </w:r>
          </w:p>
        </w:tc>
      </w:tr>
    </w:tbl>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注：实践教学课时</w:t>
      </w:r>
      <w:r>
        <w:rPr>
          <w:rFonts w:hint="eastAsia" w:ascii="Times New Roman" w:hAnsi="Times New Roman" w:eastAsia="仿宋_GB2312" w:cs="Times New Roman"/>
          <w:color w:val="auto"/>
          <w:kern w:val="0"/>
          <w:sz w:val="28"/>
          <w:szCs w:val="28"/>
          <w:shd w:val="clear" w:color="auto" w:fill="auto"/>
        </w:rPr>
        <w:t>866</w:t>
      </w:r>
      <w:r>
        <w:rPr>
          <w:rFonts w:ascii="Times New Roman" w:hAnsi="Times New Roman" w:eastAsia="仿宋_GB2312" w:cs="Times New Roman"/>
          <w:color w:val="auto"/>
          <w:kern w:val="0"/>
          <w:sz w:val="28"/>
          <w:szCs w:val="28"/>
          <w:shd w:val="clear" w:color="auto" w:fill="auto"/>
        </w:rPr>
        <w:t>学时，占总学时的</w:t>
      </w:r>
      <w:r>
        <w:rPr>
          <w:rFonts w:hint="eastAsia" w:ascii="Times New Roman" w:hAnsi="Times New Roman" w:eastAsia="仿宋_GB2312" w:cs="Times New Roman"/>
          <w:color w:val="auto"/>
          <w:kern w:val="0"/>
          <w:sz w:val="28"/>
          <w:szCs w:val="28"/>
          <w:shd w:val="clear" w:color="auto" w:fill="auto"/>
        </w:rPr>
        <w:t>41.21</w:t>
      </w:r>
      <w:r>
        <w:rPr>
          <w:rFonts w:ascii="Times New Roman" w:hAnsi="Times New Roman" w:eastAsia="仿宋_GB2312" w:cs="Times New Roman"/>
          <w:color w:val="auto"/>
          <w:kern w:val="0"/>
          <w:sz w:val="28"/>
          <w:szCs w:val="28"/>
          <w:shd w:val="clear" w:color="auto" w:fill="auto"/>
        </w:rPr>
        <w:t>%。其中必修课实训</w:t>
      </w:r>
      <w:r>
        <w:rPr>
          <w:rFonts w:hint="eastAsia" w:ascii="Times New Roman" w:hAnsi="Times New Roman" w:eastAsia="仿宋_GB2312" w:cs="Times New Roman"/>
          <w:color w:val="auto"/>
          <w:kern w:val="0"/>
          <w:sz w:val="28"/>
          <w:szCs w:val="28"/>
          <w:shd w:val="clear" w:color="auto" w:fill="auto"/>
        </w:rPr>
        <w:t>600</w:t>
      </w:r>
      <w:r>
        <w:rPr>
          <w:rFonts w:ascii="Times New Roman" w:hAnsi="Times New Roman" w:eastAsia="仿宋_GB2312" w:cs="Times New Roman"/>
          <w:color w:val="auto"/>
          <w:kern w:val="0"/>
          <w:sz w:val="28"/>
          <w:szCs w:val="28"/>
          <w:shd w:val="clear" w:color="auto" w:fill="auto"/>
        </w:rPr>
        <w:t>学时（</w:t>
      </w:r>
      <w:r>
        <w:rPr>
          <w:rFonts w:hint="eastAsia" w:ascii="Times New Roman" w:hAnsi="Times New Roman" w:eastAsia="仿宋_GB2312" w:cs="Times New Roman"/>
          <w:color w:val="auto"/>
          <w:kern w:val="0"/>
          <w:sz w:val="28"/>
          <w:szCs w:val="28"/>
          <w:shd w:val="clear" w:color="auto" w:fill="auto"/>
        </w:rPr>
        <w:t>28.46</w:t>
      </w:r>
      <w:r>
        <w:rPr>
          <w:rFonts w:ascii="Times New Roman" w:hAnsi="Times New Roman" w:eastAsia="仿宋_GB2312" w:cs="Times New Roman"/>
          <w:color w:val="auto"/>
          <w:kern w:val="0"/>
          <w:sz w:val="28"/>
          <w:szCs w:val="28"/>
          <w:shd w:val="clear" w:color="auto" w:fill="auto"/>
        </w:rPr>
        <w:t>%）、</w:t>
      </w:r>
      <w:r>
        <w:rPr>
          <w:rFonts w:hint="eastAsia" w:ascii="Times New Roman" w:hAnsi="Times New Roman" w:eastAsia="仿宋_GB2312" w:cs="Times New Roman"/>
          <w:color w:val="auto"/>
          <w:kern w:val="0"/>
          <w:sz w:val="28"/>
          <w:szCs w:val="28"/>
          <w:shd w:val="clear" w:color="auto" w:fill="auto"/>
        </w:rPr>
        <w:t>专业技能实训48学时（2.29%）、</w:t>
      </w:r>
      <w:r>
        <w:rPr>
          <w:rFonts w:ascii="Times New Roman" w:hAnsi="Times New Roman" w:eastAsia="仿宋_GB2312" w:cs="Times New Roman"/>
          <w:color w:val="auto"/>
          <w:kern w:val="0"/>
          <w:sz w:val="28"/>
          <w:szCs w:val="28"/>
          <w:shd w:val="clear" w:color="auto" w:fill="auto"/>
        </w:rPr>
        <w:t>专业综合实训</w:t>
      </w:r>
      <w:r>
        <w:rPr>
          <w:rFonts w:hint="eastAsia" w:ascii="Times New Roman" w:hAnsi="Times New Roman" w:eastAsia="仿宋_GB2312" w:cs="Times New Roman"/>
          <w:color w:val="auto"/>
          <w:kern w:val="0"/>
          <w:sz w:val="28"/>
          <w:szCs w:val="28"/>
          <w:shd w:val="clear" w:color="auto" w:fill="auto"/>
        </w:rPr>
        <w:t>60</w:t>
      </w:r>
      <w:r>
        <w:rPr>
          <w:rFonts w:ascii="Times New Roman" w:hAnsi="Times New Roman" w:eastAsia="仿宋_GB2312" w:cs="Times New Roman"/>
          <w:color w:val="auto"/>
          <w:kern w:val="0"/>
          <w:sz w:val="28"/>
          <w:szCs w:val="28"/>
          <w:shd w:val="clear" w:color="auto" w:fill="auto"/>
        </w:rPr>
        <w:t>学时（</w:t>
      </w:r>
      <w:r>
        <w:rPr>
          <w:rFonts w:hint="eastAsia" w:ascii="Times New Roman" w:hAnsi="Times New Roman" w:eastAsia="仿宋_GB2312" w:cs="Times New Roman"/>
          <w:color w:val="auto"/>
          <w:kern w:val="0"/>
          <w:sz w:val="28"/>
          <w:szCs w:val="28"/>
          <w:shd w:val="clear" w:color="auto" w:fill="auto"/>
        </w:rPr>
        <w:t>2.86</w:t>
      </w:r>
      <w:r>
        <w:rPr>
          <w:rFonts w:ascii="Times New Roman" w:hAnsi="Times New Roman" w:eastAsia="仿宋_GB2312" w:cs="Times New Roman"/>
          <w:color w:val="auto"/>
          <w:kern w:val="0"/>
          <w:sz w:val="28"/>
          <w:szCs w:val="28"/>
          <w:shd w:val="clear" w:color="auto" w:fill="auto"/>
        </w:rPr>
        <w:t>%）、毕业顶岗实习64学时（3.05%）、毕业论文（设计）</w:t>
      </w:r>
      <w:r>
        <w:rPr>
          <w:rFonts w:hint="eastAsia" w:ascii="Times New Roman" w:hAnsi="Times New Roman" w:eastAsia="仿宋_GB2312" w:cs="Times New Roman"/>
          <w:color w:val="auto"/>
          <w:kern w:val="0"/>
          <w:sz w:val="28"/>
          <w:szCs w:val="28"/>
          <w:shd w:val="clear" w:color="auto" w:fill="auto"/>
        </w:rPr>
        <w:t>48</w:t>
      </w:r>
      <w:r>
        <w:rPr>
          <w:rFonts w:ascii="Times New Roman" w:hAnsi="Times New Roman" w:eastAsia="仿宋_GB2312" w:cs="Times New Roman"/>
          <w:color w:val="auto"/>
          <w:kern w:val="0"/>
          <w:sz w:val="28"/>
          <w:szCs w:val="28"/>
          <w:shd w:val="clear" w:color="auto" w:fill="auto"/>
        </w:rPr>
        <w:t>学时（</w:t>
      </w:r>
      <w:r>
        <w:rPr>
          <w:rFonts w:hint="eastAsia" w:ascii="Times New Roman" w:hAnsi="Times New Roman" w:eastAsia="仿宋_GB2312" w:cs="Times New Roman"/>
          <w:color w:val="auto"/>
          <w:kern w:val="0"/>
          <w:sz w:val="28"/>
          <w:szCs w:val="28"/>
          <w:shd w:val="clear" w:color="auto" w:fill="auto"/>
        </w:rPr>
        <w:t>2.29</w:t>
      </w:r>
      <w:r>
        <w:rPr>
          <w:rFonts w:ascii="Times New Roman" w:hAnsi="Times New Roman" w:eastAsia="仿宋_GB2312" w:cs="Times New Roman"/>
          <w:color w:val="auto"/>
          <w:kern w:val="0"/>
          <w:sz w:val="28"/>
          <w:szCs w:val="28"/>
          <w:shd w:val="clear" w:color="auto" w:fill="auto"/>
        </w:rPr>
        <w:t>%）。</w:t>
      </w:r>
    </w:p>
    <w:p>
      <w:pPr>
        <w:pStyle w:val="2"/>
        <w:ind w:firstLine="560"/>
        <w:rPr>
          <w:shd w:val="clear" w:color="auto" w:fill="auto"/>
        </w:rPr>
      </w:pPr>
      <w:bookmarkStart w:id="35" w:name="_Toc4772"/>
      <w:bookmarkStart w:id="36" w:name="_Toc14094"/>
      <w:bookmarkStart w:id="37" w:name="_Toc1041"/>
      <w:r>
        <w:rPr>
          <w:shd w:val="clear" w:color="auto" w:fill="auto"/>
        </w:rPr>
        <w:t>十二、专业课程师资队伍</w:t>
      </w:r>
      <w:bookmarkEnd w:id="35"/>
      <w:bookmarkEnd w:id="36"/>
      <w:bookmarkEnd w:id="37"/>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专任教师生师比17：1左右，其中高级职称教师达21.4%以上、具有研究生学位教师达到64.3%以上、</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双师型</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教师占专任教师达到57.1%以上。来自行业企业一线的兼职教师占专任教师的比例达到57.6%，专兼职教师比例1：1.36。每门专业必修课、专业核心课程配备1名以上具有副高以上专业技术职务的专任教师，专业核心课程的教师均具有与专业相关的企业工作经历或实践经验。</w:t>
      </w:r>
    </w:p>
    <w:p>
      <w:pPr>
        <w:spacing w:after="156" w:afterLines="50" w:line="440" w:lineRule="exact"/>
        <w:jc w:val="center"/>
        <w:rPr>
          <w:rFonts w:ascii="Times New Roman" w:hAnsi="Times New Roman" w:eastAsia="楷体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表6校内专任教师一览表</w:t>
      </w:r>
    </w:p>
    <w:tbl>
      <w:tblPr>
        <w:tblStyle w:val="4"/>
        <w:tblW w:w="8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
        <w:gridCol w:w="379"/>
        <w:gridCol w:w="381"/>
        <w:gridCol w:w="379"/>
        <w:gridCol w:w="379"/>
        <w:gridCol w:w="1138"/>
        <w:gridCol w:w="1011"/>
        <w:gridCol w:w="633"/>
        <w:gridCol w:w="2151"/>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序号</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姓名</w:t>
            </w:r>
          </w:p>
        </w:tc>
        <w:tc>
          <w:tcPr>
            <w:tcW w:w="3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性别</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年龄</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学历</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专业</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毕业</w:t>
            </w:r>
          </w:p>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院校</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职称</w:t>
            </w:r>
          </w:p>
        </w:tc>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资格</w:t>
            </w:r>
          </w:p>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证书</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承担</w:t>
            </w:r>
          </w:p>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1</w:t>
            </w:r>
          </w:p>
        </w:tc>
        <w:tc>
          <w:tcPr>
            <w:tcW w:w="379"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黄璇</w:t>
            </w:r>
          </w:p>
        </w:tc>
        <w:tc>
          <w:tcPr>
            <w:tcW w:w="3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pacing w:val="-2"/>
                <w:sz w:val="21"/>
                <w:szCs w:val="21"/>
                <w:shd w:val="clear" w:color="auto" w:fill="auto"/>
              </w:rPr>
            </w:pPr>
            <w:r>
              <w:rPr>
                <w:rFonts w:ascii="Times New Roman" w:hAnsi="Times New Roman" w:eastAsia="仿宋_GB2312" w:cs="Times New Roman"/>
                <w:color w:val="auto"/>
                <w:sz w:val="21"/>
                <w:szCs w:val="21"/>
                <w:shd w:val="clear" w:color="auto" w:fill="auto"/>
              </w:rPr>
              <w:t>女</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pacing w:val="-2"/>
                <w:sz w:val="21"/>
                <w:szCs w:val="21"/>
                <w:shd w:val="clear" w:color="auto" w:fill="auto"/>
              </w:rPr>
            </w:pPr>
            <w:r>
              <w:rPr>
                <w:rFonts w:ascii="Times New Roman" w:hAnsi="Times New Roman" w:eastAsia="仿宋_GB2312" w:cs="Times New Roman"/>
                <w:color w:val="auto"/>
                <w:spacing w:val="-2"/>
                <w:sz w:val="21"/>
                <w:szCs w:val="21"/>
                <w:shd w:val="clear" w:color="auto" w:fill="auto"/>
              </w:rPr>
              <w:t>34</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pacing w:val="-2"/>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研究生</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pacing w:val="-2"/>
                <w:sz w:val="21"/>
                <w:szCs w:val="21"/>
                <w:shd w:val="clear" w:color="auto" w:fill="auto"/>
              </w:rPr>
            </w:pPr>
            <w:r>
              <w:rPr>
                <w:rFonts w:ascii="Times New Roman" w:hAnsi="Times New Roman" w:eastAsia="仿宋_GB2312" w:cs="Times New Roman"/>
                <w:color w:val="auto"/>
                <w:sz w:val="21"/>
                <w:szCs w:val="21"/>
                <w:shd w:val="clear" w:color="auto" w:fill="auto"/>
              </w:rPr>
              <w:t>微生物与生化药学</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pacing w:val="-2"/>
                <w:sz w:val="21"/>
                <w:szCs w:val="21"/>
                <w:shd w:val="clear" w:color="auto" w:fill="auto"/>
              </w:rPr>
            </w:pPr>
            <w:r>
              <w:rPr>
                <w:rFonts w:ascii="Times New Roman" w:hAnsi="Times New Roman" w:eastAsia="仿宋_GB2312" w:cs="Times New Roman"/>
                <w:color w:val="auto"/>
                <w:sz w:val="21"/>
                <w:szCs w:val="21"/>
                <w:shd w:val="clear" w:color="auto" w:fill="auto"/>
              </w:rPr>
              <w:t>西南大学</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pacing w:val="-2"/>
                <w:sz w:val="21"/>
                <w:szCs w:val="21"/>
                <w:shd w:val="clear" w:color="auto" w:fill="auto"/>
              </w:rPr>
            </w:pPr>
            <w:r>
              <w:rPr>
                <w:rFonts w:ascii="Times New Roman" w:hAnsi="Times New Roman" w:eastAsia="仿宋_GB2312" w:cs="Times New Roman"/>
                <w:color w:val="auto"/>
                <w:sz w:val="21"/>
                <w:szCs w:val="21"/>
                <w:shd w:val="clear" w:color="auto" w:fill="auto"/>
              </w:rPr>
              <w:t>讲师</w:t>
            </w:r>
          </w:p>
        </w:tc>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药物制剂技师</w:t>
            </w:r>
          </w:p>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药物制剂高级考评员</w:t>
            </w:r>
          </w:p>
          <w:p>
            <w:pPr>
              <w:jc w:val="center"/>
              <w:rPr>
                <w:rFonts w:ascii="Times New Roman" w:hAnsi="Times New Roman" w:eastAsia="仿宋_GB2312" w:cs="Times New Roman"/>
                <w:color w:val="auto"/>
                <w:spacing w:val="-2"/>
                <w:sz w:val="21"/>
                <w:szCs w:val="21"/>
                <w:shd w:val="clear" w:color="auto" w:fill="auto"/>
              </w:rPr>
            </w:pPr>
            <w:r>
              <w:rPr>
                <w:rFonts w:ascii="Times New Roman" w:hAnsi="Times New Roman" w:eastAsia="仿宋_GB2312" w:cs="Times New Roman"/>
                <w:color w:val="auto"/>
                <w:sz w:val="21"/>
                <w:szCs w:val="21"/>
                <w:shd w:val="clear" w:color="auto" w:fill="auto"/>
              </w:rPr>
              <w:t>化学合成制药高级工</w:t>
            </w:r>
          </w:p>
        </w:tc>
        <w:tc>
          <w:tcPr>
            <w:tcW w:w="1590"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pacing w:val="-2"/>
                <w:sz w:val="21"/>
                <w:szCs w:val="21"/>
                <w:shd w:val="clear" w:color="auto" w:fill="auto"/>
              </w:rPr>
            </w:pPr>
            <w:r>
              <w:rPr>
                <w:rFonts w:ascii="Times New Roman" w:hAnsi="Times New Roman" w:eastAsia="仿宋_GB2312" w:cs="Times New Roman"/>
                <w:color w:val="auto"/>
                <w:sz w:val="21"/>
                <w:szCs w:val="21"/>
                <w:shd w:val="clear" w:color="auto" w:fill="auto"/>
              </w:rPr>
              <w:t>药物制剂生产技术、药事管理与GMP</w:t>
            </w:r>
            <w:r>
              <w:rPr>
                <w:rFonts w:ascii="Times New Roman" w:hAnsi="Times New Roman" w:eastAsia="仿宋_GB2312" w:cs="Times New Roman"/>
                <w:color w:val="auto"/>
                <w:spacing w:val="-2"/>
                <w:sz w:val="21"/>
                <w:szCs w:val="21"/>
                <w:shd w:val="clear" w:color="auto" w:fill="auto"/>
              </w:rPr>
              <w:t>、</w:t>
            </w:r>
            <w:r>
              <w:rPr>
                <w:rFonts w:ascii="Times New Roman" w:hAnsi="Times New Roman" w:eastAsia="仿宋_GB2312" w:cs="Times New Roman"/>
                <w:color w:val="auto"/>
                <w:kern w:val="0"/>
                <w:sz w:val="21"/>
                <w:szCs w:val="21"/>
                <w:shd w:val="clear" w:color="auto" w:fill="auto"/>
              </w:rPr>
              <w:t>专业综合实训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2</w:t>
            </w:r>
          </w:p>
        </w:tc>
        <w:tc>
          <w:tcPr>
            <w:tcW w:w="379"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李学章</w:t>
            </w:r>
          </w:p>
        </w:tc>
        <w:tc>
          <w:tcPr>
            <w:tcW w:w="3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rPr>
              <w:t>男</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pacing w:val="-2"/>
                <w:sz w:val="21"/>
                <w:szCs w:val="21"/>
                <w:shd w:val="clear" w:color="auto" w:fill="auto"/>
              </w:rPr>
            </w:pPr>
            <w:r>
              <w:rPr>
                <w:rFonts w:ascii="Times New Roman" w:hAnsi="Times New Roman" w:eastAsia="仿宋_GB2312" w:cs="Times New Roman"/>
                <w:color w:val="auto"/>
                <w:sz w:val="21"/>
                <w:szCs w:val="21"/>
                <w:shd w:val="clear" w:color="auto" w:fill="auto"/>
              </w:rPr>
              <w:t>38</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本科</w:t>
            </w:r>
          </w:p>
        </w:tc>
        <w:tc>
          <w:tcPr>
            <w:tcW w:w="11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spacing w:val="-2"/>
                <w:sz w:val="21"/>
                <w:szCs w:val="21"/>
                <w:shd w:val="clear" w:color="auto" w:fill="auto"/>
              </w:rPr>
            </w:pPr>
            <w:r>
              <w:rPr>
                <w:rFonts w:ascii="Times New Roman" w:hAnsi="Times New Roman" w:eastAsia="仿宋_GB2312" w:cs="Times New Roman"/>
                <w:color w:val="auto"/>
                <w:kern w:val="0"/>
                <w:sz w:val="21"/>
                <w:szCs w:val="21"/>
                <w:shd w:val="clear" w:color="auto" w:fill="auto"/>
              </w:rPr>
              <w:t>化学</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spacing w:val="-2"/>
                <w:sz w:val="21"/>
                <w:szCs w:val="21"/>
                <w:shd w:val="clear" w:color="auto" w:fill="auto"/>
              </w:rPr>
            </w:pPr>
            <w:r>
              <w:rPr>
                <w:rFonts w:ascii="Times New Roman" w:hAnsi="Times New Roman" w:eastAsia="仿宋_GB2312" w:cs="Times New Roman"/>
                <w:color w:val="auto"/>
                <w:kern w:val="0"/>
                <w:sz w:val="21"/>
                <w:szCs w:val="21"/>
                <w:shd w:val="clear" w:color="auto" w:fill="auto"/>
              </w:rPr>
              <w:t>云南大学</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rPr>
              <w:t>高级讲师</w:t>
            </w:r>
          </w:p>
        </w:tc>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化学检验工高级技师</w:t>
            </w:r>
          </w:p>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sz w:val="21"/>
                <w:szCs w:val="21"/>
                <w:shd w:val="clear" w:color="auto" w:fill="auto"/>
              </w:rPr>
              <w:t>云岭教学名师、全国石油和化工行业教学名师</w:t>
            </w:r>
          </w:p>
        </w:tc>
        <w:tc>
          <w:tcPr>
            <w:tcW w:w="1590"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无机及分析化学、物理化学</w:t>
            </w:r>
          </w:p>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仪器分析、药物检测技术与质量控制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3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3</w:t>
            </w:r>
          </w:p>
        </w:tc>
        <w:tc>
          <w:tcPr>
            <w:tcW w:w="379" w:type="dxa"/>
            <w:tcBorders>
              <w:top w:val="single" w:color="auto" w:sz="4" w:space="0"/>
              <w:left w:val="single" w:color="auto" w:sz="4" w:space="0"/>
              <w:bottom w:val="single" w:color="auto" w:sz="4" w:space="0"/>
              <w:right w:val="single" w:color="auto" w:sz="4" w:space="0"/>
            </w:tcBorders>
            <w:shd w:val="solid" w:color="FFFFFF" w:fill="auto"/>
            <w:vAlign w:val="center"/>
          </w:tcPr>
          <w:p>
            <w:pPr>
              <w:shd w:val="solid" w:color="FFFFFF" w:fill="auto"/>
              <w:autoSpaceDN w:val="0"/>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奎德斌</w:t>
            </w:r>
          </w:p>
        </w:tc>
        <w:tc>
          <w:tcPr>
            <w:tcW w:w="381"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rPr>
              <w:t>男</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pacing w:val="-2"/>
                <w:sz w:val="21"/>
                <w:szCs w:val="21"/>
                <w:shd w:val="clear" w:color="auto" w:fill="auto"/>
              </w:rPr>
            </w:pPr>
            <w:r>
              <w:rPr>
                <w:rFonts w:ascii="Times New Roman" w:hAnsi="Times New Roman" w:eastAsia="仿宋_GB2312" w:cs="Times New Roman"/>
                <w:color w:val="auto"/>
                <w:spacing w:val="-2"/>
                <w:sz w:val="21"/>
                <w:szCs w:val="21"/>
                <w:shd w:val="clear" w:color="auto" w:fill="auto"/>
              </w:rPr>
              <w:t>44</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本科</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pacing w:val="-2"/>
                <w:sz w:val="21"/>
                <w:szCs w:val="21"/>
                <w:shd w:val="clear" w:color="auto" w:fill="auto"/>
              </w:rPr>
            </w:pPr>
            <w:r>
              <w:rPr>
                <w:rFonts w:ascii="Times New Roman" w:hAnsi="Times New Roman" w:eastAsia="仿宋_GB2312" w:cs="Times New Roman"/>
                <w:color w:val="auto"/>
                <w:spacing w:val="-2"/>
                <w:sz w:val="21"/>
                <w:szCs w:val="21"/>
                <w:shd w:val="clear" w:color="auto" w:fill="auto"/>
              </w:rPr>
              <w:t>工商管理</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pacing w:val="-2"/>
                <w:sz w:val="21"/>
                <w:szCs w:val="21"/>
                <w:shd w:val="clear" w:color="auto" w:fill="auto"/>
              </w:rPr>
            </w:pPr>
            <w:r>
              <w:rPr>
                <w:rFonts w:ascii="Times New Roman" w:hAnsi="Times New Roman" w:eastAsia="仿宋_GB2312" w:cs="Times New Roman"/>
                <w:color w:val="auto"/>
                <w:spacing w:val="-2"/>
                <w:sz w:val="21"/>
                <w:szCs w:val="21"/>
                <w:shd w:val="clear" w:color="auto" w:fill="auto"/>
              </w:rPr>
              <w:t>东南大学</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高级讲师</w:t>
            </w:r>
          </w:p>
        </w:tc>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化工总控工二级</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制药设备使用与维护技术、医药应用数理统计、制药企业安全知识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4</w:t>
            </w:r>
          </w:p>
        </w:tc>
        <w:tc>
          <w:tcPr>
            <w:tcW w:w="379"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张雪</w:t>
            </w:r>
          </w:p>
        </w:tc>
        <w:tc>
          <w:tcPr>
            <w:tcW w:w="381"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女</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34</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研究生</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生态学</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中国科学院西双版纳热带植物园</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讲师</w:t>
            </w:r>
          </w:p>
        </w:tc>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药物检验工技师</w:t>
            </w:r>
          </w:p>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化学检验高级工</w:t>
            </w:r>
          </w:p>
        </w:tc>
        <w:tc>
          <w:tcPr>
            <w:tcW w:w="1590"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药物检测技术与质量控制、仪器分析、有机化学、无机及分析化学、科技论文写作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5</w:t>
            </w:r>
          </w:p>
        </w:tc>
        <w:tc>
          <w:tcPr>
            <w:tcW w:w="379"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谢静</w:t>
            </w:r>
          </w:p>
        </w:tc>
        <w:tc>
          <w:tcPr>
            <w:tcW w:w="381"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女</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33</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研究生</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生物化学与分子生物学</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云南师范大学</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讲师</w:t>
            </w:r>
          </w:p>
        </w:tc>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中药制剂技师</w:t>
            </w:r>
          </w:p>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化学制药合成工</w:t>
            </w:r>
          </w:p>
        </w:tc>
        <w:tc>
          <w:tcPr>
            <w:tcW w:w="1590"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生物化学、中药制药生产技术、科技论文写作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6</w:t>
            </w:r>
          </w:p>
        </w:tc>
        <w:tc>
          <w:tcPr>
            <w:tcW w:w="379"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李莲芳</w:t>
            </w:r>
          </w:p>
        </w:tc>
        <w:tc>
          <w:tcPr>
            <w:tcW w:w="381"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女</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37</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研究生</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中药学</w:t>
            </w:r>
          </w:p>
          <w:p>
            <w:pPr>
              <w:jc w:val="center"/>
              <w:rPr>
                <w:rFonts w:ascii="Times New Roman" w:hAnsi="Times New Roman" w:eastAsia="仿宋_GB2312" w:cs="Times New Roman"/>
                <w:color w:val="auto"/>
                <w:sz w:val="21"/>
                <w:szCs w:val="21"/>
                <w:shd w:val="clear" w:color="auto" w:fill="auto"/>
              </w:rPr>
            </w:pP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云南中医学院</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p>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讲师</w:t>
            </w:r>
          </w:p>
        </w:tc>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中药执业药师</w:t>
            </w:r>
          </w:p>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中药炮制与配制工考评员</w:t>
            </w:r>
          </w:p>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药物制剂高级工</w:t>
            </w:r>
          </w:p>
        </w:tc>
        <w:tc>
          <w:tcPr>
            <w:tcW w:w="1590"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中药制药生产技术、有机化学、药品储存与养护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7</w:t>
            </w:r>
          </w:p>
        </w:tc>
        <w:tc>
          <w:tcPr>
            <w:tcW w:w="379"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郭威</w:t>
            </w:r>
          </w:p>
        </w:tc>
        <w:tc>
          <w:tcPr>
            <w:tcW w:w="381"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女</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32</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本科</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制药工程</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昆明理工大学</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讲师</w:t>
            </w:r>
          </w:p>
        </w:tc>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药物制剂技师</w:t>
            </w:r>
          </w:p>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化学总控工</w:t>
            </w:r>
          </w:p>
        </w:tc>
        <w:tc>
          <w:tcPr>
            <w:tcW w:w="1590"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rPr>
              <w:t>药学服务基础、医药营销实务、专业技能实训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8</w:t>
            </w:r>
          </w:p>
        </w:tc>
        <w:tc>
          <w:tcPr>
            <w:tcW w:w="379"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杨丽莉</w:t>
            </w:r>
          </w:p>
        </w:tc>
        <w:tc>
          <w:tcPr>
            <w:tcW w:w="381"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女</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33</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研究生</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微生物学</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云南大学</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讲师</w:t>
            </w:r>
          </w:p>
        </w:tc>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化学检验工技师</w:t>
            </w:r>
          </w:p>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药物制剂高级工</w:t>
            </w:r>
          </w:p>
        </w:tc>
        <w:tc>
          <w:tcPr>
            <w:tcW w:w="1590"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药物微生物、医药营销实务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9</w:t>
            </w:r>
          </w:p>
        </w:tc>
        <w:tc>
          <w:tcPr>
            <w:tcW w:w="379"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王钰宁</w:t>
            </w:r>
          </w:p>
        </w:tc>
        <w:tc>
          <w:tcPr>
            <w:tcW w:w="381"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女</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38</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研究生</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微生物学</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昆明理工大学</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助理讲师</w:t>
            </w:r>
          </w:p>
        </w:tc>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药物检验工技师</w:t>
            </w:r>
          </w:p>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药物制剂高级工</w:t>
            </w:r>
          </w:p>
        </w:tc>
        <w:tc>
          <w:tcPr>
            <w:tcW w:w="1590"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药学微生物、生物化学、无机及分析化学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10</w:t>
            </w:r>
          </w:p>
        </w:tc>
        <w:tc>
          <w:tcPr>
            <w:tcW w:w="379"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郭静</w:t>
            </w:r>
          </w:p>
        </w:tc>
        <w:tc>
          <w:tcPr>
            <w:tcW w:w="381"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女</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30</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研究生</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微生物学</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昆明理工大学</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助理讲师</w:t>
            </w:r>
          </w:p>
        </w:tc>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助理人力资源管理师</w:t>
            </w:r>
          </w:p>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药物制剂高级工</w:t>
            </w:r>
          </w:p>
        </w:tc>
        <w:tc>
          <w:tcPr>
            <w:tcW w:w="1590"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药学微生物、生物化学、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11</w:t>
            </w:r>
          </w:p>
        </w:tc>
        <w:tc>
          <w:tcPr>
            <w:tcW w:w="379"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李超</w:t>
            </w:r>
          </w:p>
        </w:tc>
        <w:tc>
          <w:tcPr>
            <w:tcW w:w="381"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男</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auto"/>
                <w:sz w:val="20"/>
                <w:szCs w:val="20"/>
                <w:shd w:val="clear" w:color="auto" w:fill="auto"/>
              </w:rPr>
            </w:pPr>
            <w:r>
              <w:rPr>
                <w:rFonts w:ascii="Times New Roman" w:hAnsi="Times New Roman" w:cs="Times New Roman"/>
                <w:color w:val="auto"/>
                <w:sz w:val="20"/>
                <w:szCs w:val="20"/>
                <w:shd w:val="clear" w:color="auto" w:fill="auto"/>
              </w:rPr>
              <w:t xml:space="preserve">32 </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auto"/>
                <w:sz w:val="20"/>
                <w:szCs w:val="20"/>
                <w:shd w:val="clear" w:color="auto" w:fill="auto"/>
              </w:rPr>
            </w:pPr>
            <w:r>
              <w:rPr>
                <w:rFonts w:ascii="Times New Roman" w:hAnsi="Times New Roman" w:eastAsia="仿宋_GB2312" w:cs="Times New Roman"/>
                <w:color w:val="auto"/>
                <w:kern w:val="0"/>
                <w:sz w:val="21"/>
                <w:szCs w:val="21"/>
                <w:shd w:val="clear" w:color="auto" w:fill="auto"/>
                <w:lang w:bidi="ar"/>
              </w:rPr>
              <w:t>研究生</w:t>
            </w:r>
          </w:p>
        </w:tc>
        <w:tc>
          <w:tcPr>
            <w:tcW w:w="1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化学</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山东大学</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讲师</w:t>
            </w:r>
          </w:p>
        </w:tc>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药物检验工技师</w:t>
            </w:r>
          </w:p>
        </w:tc>
        <w:tc>
          <w:tcPr>
            <w:tcW w:w="1590"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化学制药生产技术、药物检测技术与质量控制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12</w:t>
            </w:r>
          </w:p>
        </w:tc>
        <w:tc>
          <w:tcPr>
            <w:tcW w:w="379" w:type="dxa"/>
            <w:tcBorders>
              <w:top w:val="single" w:color="auto" w:sz="4" w:space="0"/>
              <w:left w:val="single" w:color="auto" w:sz="4" w:space="0"/>
              <w:bottom w:val="single" w:color="auto" w:sz="4" w:space="0"/>
              <w:right w:val="single" w:color="auto" w:sz="4" w:space="0"/>
            </w:tcBorders>
            <w:shd w:val="solid" w:color="FFFFFF" w:fill="auto"/>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杨芬</w:t>
            </w:r>
          </w:p>
        </w:tc>
        <w:tc>
          <w:tcPr>
            <w:tcW w:w="381" w:type="dxa"/>
            <w:tcBorders>
              <w:top w:val="single" w:color="auto" w:sz="4" w:space="0"/>
              <w:left w:val="single" w:color="auto" w:sz="4" w:space="0"/>
              <w:bottom w:val="single" w:color="auto" w:sz="4" w:space="0"/>
              <w:right w:val="single" w:color="auto" w:sz="4" w:space="0"/>
            </w:tcBorders>
            <w:shd w:val="solid" w:color="FFFFFF" w:fill="auto"/>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女</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28</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研究生</w:t>
            </w:r>
          </w:p>
        </w:tc>
        <w:tc>
          <w:tcPr>
            <w:tcW w:w="11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中药学</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云南中医学院</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无</w:t>
            </w:r>
          </w:p>
        </w:tc>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无</w:t>
            </w:r>
          </w:p>
        </w:tc>
        <w:tc>
          <w:tcPr>
            <w:tcW w:w="1590"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中药制剂生产技术、实用药物学基础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13</w:t>
            </w:r>
          </w:p>
        </w:tc>
        <w:tc>
          <w:tcPr>
            <w:tcW w:w="379" w:type="dxa"/>
            <w:tcBorders>
              <w:top w:val="single" w:color="auto" w:sz="4" w:space="0"/>
              <w:left w:val="single" w:color="auto" w:sz="4" w:space="0"/>
              <w:bottom w:val="single" w:color="auto" w:sz="4" w:space="0"/>
              <w:right w:val="single" w:color="auto" w:sz="4" w:space="0"/>
            </w:tcBorders>
            <w:shd w:val="solid" w:color="FFFFFF" w:fill="auto"/>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楚天杰</w:t>
            </w:r>
          </w:p>
        </w:tc>
        <w:tc>
          <w:tcPr>
            <w:tcW w:w="381" w:type="dxa"/>
            <w:tcBorders>
              <w:top w:val="single" w:color="auto" w:sz="4" w:space="0"/>
              <w:left w:val="single" w:color="auto" w:sz="4" w:space="0"/>
              <w:bottom w:val="single" w:color="auto" w:sz="4" w:space="0"/>
              <w:right w:val="single" w:color="auto" w:sz="4" w:space="0"/>
            </w:tcBorders>
            <w:shd w:val="solid" w:color="FFFFFF" w:fill="auto"/>
            <w:vAlign w:val="center"/>
          </w:tcPr>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女</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30</w:t>
            </w:r>
          </w:p>
        </w:tc>
        <w:tc>
          <w:tcPr>
            <w:tcW w:w="3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研究生</w:t>
            </w:r>
          </w:p>
        </w:tc>
        <w:tc>
          <w:tcPr>
            <w:tcW w:w="11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制药工程</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云南民族大学</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讲师</w:t>
            </w:r>
          </w:p>
        </w:tc>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药物制剂高级工</w:t>
            </w:r>
          </w:p>
        </w:tc>
        <w:tc>
          <w:tcPr>
            <w:tcW w:w="1590"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药物制剂技术</w:t>
            </w:r>
          </w:p>
          <w:p>
            <w:pPr>
              <w:shd w:val="solid" w:color="FFFFFF" w:fill="auto"/>
              <w:autoSpaceDN w:val="0"/>
              <w:jc w:val="center"/>
              <w:textAlignment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专业综合实训</w:t>
            </w:r>
          </w:p>
          <w:p>
            <w:pPr>
              <w:shd w:val="solid" w:color="FFFFFF" w:fill="auto"/>
              <w:autoSpaceDN w:val="0"/>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药用辅料应用</w:t>
            </w:r>
          </w:p>
        </w:tc>
      </w:tr>
    </w:tbl>
    <w:p>
      <w:pPr>
        <w:spacing w:before="156" w:beforeLines="50" w:after="156" w:afterLines="50" w:line="440" w:lineRule="exact"/>
        <w:jc w:val="center"/>
        <w:rPr>
          <w:rFonts w:ascii="Times New Roman" w:hAnsi="Times New Roman" w:eastAsia="仿宋_GB2312" w:cs="Times New Roman"/>
          <w:color w:val="auto"/>
          <w:kern w:val="0"/>
          <w:sz w:val="28"/>
          <w:szCs w:val="28"/>
          <w:shd w:val="clear" w:color="auto" w:fill="auto"/>
        </w:rPr>
      </w:pPr>
    </w:p>
    <w:p>
      <w:pPr>
        <w:spacing w:before="156" w:beforeLines="50" w:after="156" w:afterLines="50" w:line="440" w:lineRule="exact"/>
        <w:jc w:val="center"/>
        <w:rPr>
          <w:rFonts w:ascii="Times New Roman" w:hAnsi="Times New Roman" w:eastAsia="楷体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表7校外兼职教师一览表</w:t>
      </w:r>
    </w:p>
    <w:tbl>
      <w:tblPr>
        <w:tblStyle w:val="4"/>
        <w:tblW w:w="8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
        <w:gridCol w:w="660"/>
        <w:gridCol w:w="435"/>
        <w:gridCol w:w="454"/>
        <w:gridCol w:w="749"/>
        <w:gridCol w:w="709"/>
        <w:gridCol w:w="1275"/>
        <w:gridCol w:w="1418"/>
        <w:gridCol w:w="738"/>
        <w:gridCol w:w="885"/>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blHeader/>
          <w:jc w:val="center"/>
        </w:trPr>
        <w:tc>
          <w:tcPr>
            <w:tcW w:w="3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序号</w:t>
            </w: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姓名</w:t>
            </w:r>
          </w:p>
        </w:tc>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性别</w:t>
            </w:r>
          </w:p>
        </w:tc>
        <w:tc>
          <w:tcPr>
            <w:tcW w:w="4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年龄</w:t>
            </w: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学历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专业</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毕业院校</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工作单位</w:t>
            </w:r>
          </w:p>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（职务）</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职称</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资格证书</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bCs/>
                <w:color w:val="auto"/>
                <w:spacing w:val="-2"/>
                <w:sz w:val="21"/>
                <w:szCs w:val="21"/>
                <w:shd w:val="clear" w:color="auto" w:fill="auto"/>
              </w:rPr>
            </w:pPr>
            <w:r>
              <w:rPr>
                <w:rFonts w:ascii="Times New Roman" w:hAnsi="Times New Roman" w:eastAsia="黑体" w:cs="Times New Roman"/>
                <w:bCs/>
                <w:color w:val="auto"/>
                <w:spacing w:val="-2"/>
                <w:sz w:val="21"/>
                <w:szCs w:val="21"/>
                <w:shd w:val="clear" w:color="auto" w:fill="auto"/>
              </w:rPr>
              <w:t>承担课程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3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袁明龙</w:t>
            </w:r>
          </w:p>
        </w:tc>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男</w:t>
            </w:r>
          </w:p>
        </w:tc>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 xml:space="preserve">48 </w:t>
            </w:r>
          </w:p>
        </w:tc>
        <w:tc>
          <w:tcPr>
            <w:tcW w:w="7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研究生</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药学</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中科院成都有机所</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pacing w:val="-2"/>
                <w:sz w:val="21"/>
                <w:szCs w:val="21"/>
                <w:shd w:val="clear" w:color="auto" w:fill="auto"/>
              </w:rPr>
            </w:pPr>
            <w:r>
              <w:rPr>
                <w:rFonts w:ascii="Times New Roman" w:hAnsi="Times New Roman" w:eastAsia="仿宋_GB2312" w:cs="Times New Roman"/>
                <w:color w:val="auto"/>
                <w:spacing w:val="-2"/>
                <w:sz w:val="21"/>
                <w:szCs w:val="21"/>
                <w:shd w:val="clear" w:color="auto" w:fill="auto"/>
              </w:rPr>
              <w:t>云南民族大学</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教授</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pacing w:val="-2"/>
                <w:sz w:val="21"/>
                <w:szCs w:val="21"/>
                <w:shd w:val="clear" w:color="auto" w:fill="auto"/>
              </w:rP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实用药物学基础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3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2</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李宏利</w:t>
            </w:r>
          </w:p>
        </w:tc>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男</w:t>
            </w:r>
          </w:p>
        </w:tc>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 xml:space="preserve">36 </w:t>
            </w:r>
          </w:p>
        </w:tc>
        <w:tc>
          <w:tcPr>
            <w:tcW w:w="7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研究生</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制药工程</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四川大学</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pacing w:val="-2"/>
                <w:sz w:val="21"/>
                <w:szCs w:val="21"/>
                <w:shd w:val="clear" w:color="auto" w:fill="auto"/>
              </w:rPr>
            </w:pPr>
            <w:r>
              <w:rPr>
                <w:rFonts w:ascii="Times New Roman" w:hAnsi="Times New Roman" w:eastAsia="仿宋_GB2312" w:cs="Times New Roman"/>
                <w:color w:val="auto"/>
                <w:spacing w:val="-2"/>
                <w:sz w:val="21"/>
                <w:szCs w:val="21"/>
                <w:shd w:val="clear" w:color="auto" w:fill="auto"/>
              </w:rPr>
              <w:t>云南民族大学</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副教授</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pacing w:val="-2"/>
                <w:sz w:val="21"/>
                <w:szCs w:val="21"/>
                <w:shd w:val="clear" w:color="auto" w:fill="auto"/>
              </w:rPr>
            </w:pPr>
          </w:p>
        </w:tc>
        <w:tc>
          <w:tcPr>
            <w:tcW w:w="824"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textAlignment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药物制剂技术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3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3</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何永辉</w:t>
            </w:r>
          </w:p>
        </w:tc>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男</w:t>
            </w:r>
          </w:p>
        </w:tc>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 xml:space="preserve">34 </w:t>
            </w:r>
          </w:p>
        </w:tc>
        <w:tc>
          <w:tcPr>
            <w:tcW w:w="7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研究生</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制药工程</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中南大学</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pacing w:val="-2"/>
                <w:sz w:val="21"/>
                <w:szCs w:val="21"/>
                <w:shd w:val="clear" w:color="auto" w:fill="auto"/>
              </w:rPr>
            </w:pPr>
            <w:r>
              <w:rPr>
                <w:rFonts w:ascii="Times New Roman" w:hAnsi="Times New Roman" w:eastAsia="仿宋_GB2312" w:cs="Times New Roman"/>
                <w:color w:val="auto"/>
                <w:spacing w:val="-2"/>
                <w:sz w:val="21"/>
                <w:szCs w:val="21"/>
                <w:shd w:val="clear" w:color="auto" w:fill="auto"/>
              </w:rPr>
              <w:t>云南民族大学</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副教授</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pacing w:val="-2"/>
                <w:sz w:val="21"/>
                <w:szCs w:val="21"/>
                <w:shd w:val="clear" w:color="auto" w:fill="auto"/>
              </w:rP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化学制药生产技术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3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4</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高美荣</w:t>
            </w:r>
          </w:p>
        </w:tc>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女</w:t>
            </w:r>
          </w:p>
        </w:tc>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47</w:t>
            </w:r>
          </w:p>
        </w:tc>
        <w:tc>
          <w:tcPr>
            <w:tcW w:w="7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本科</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化学</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云南民族大学</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pacing w:val="-2"/>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昆明制药集团质量部QA</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中级制药工程师</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执业药师</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专业综合实训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3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5</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杨芳</w:t>
            </w:r>
          </w:p>
        </w:tc>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女</w:t>
            </w:r>
          </w:p>
        </w:tc>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40</w:t>
            </w:r>
          </w:p>
        </w:tc>
        <w:tc>
          <w:tcPr>
            <w:tcW w:w="7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本科</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药物制剂</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沈阳药科大学</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pacing w:val="-2"/>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昆明制药集团针剂分厂厂长</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工程师</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执业药师</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专业综合实训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3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6</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唐文旭</w:t>
            </w:r>
          </w:p>
        </w:tc>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男</w:t>
            </w:r>
          </w:p>
        </w:tc>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44</w:t>
            </w:r>
          </w:p>
        </w:tc>
        <w:tc>
          <w:tcPr>
            <w:tcW w:w="7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本科</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药学</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云南中医学院</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云南白药集团制造中心质量管理部副经理</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高级工程师</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执业药师</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专业综合实训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3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7</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吴静</w:t>
            </w:r>
          </w:p>
        </w:tc>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女</w:t>
            </w:r>
          </w:p>
        </w:tc>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52</w:t>
            </w:r>
          </w:p>
        </w:tc>
        <w:tc>
          <w:tcPr>
            <w:tcW w:w="7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本科</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中药学</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沈阳药学院</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云南白药集团制造中心质量管理</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高级工程师</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执业药师</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kern w:val="0"/>
                <w:sz w:val="21"/>
                <w:szCs w:val="21"/>
                <w:shd w:val="clear" w:color="auto" w:fill="auto"/>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3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8</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杨文云</w:t>
            </w:r>
          </w:p>
        </w:tc>
        <w:tc>
          <w:tcPr>
            <w:tcW w:w="4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男</w:t>
            </w:r>
          </w:p>
        </w:tc>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40</w:t>
            </w:r>
          </w:p>
        </w:tc>
        <w:tc>
          <w:tcPr>
            <w:tcW w:w="7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本科</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中药制药</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云南中医学院</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云南白药集团制造中心制造管理部副部长</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高级工程师</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kern w:val="0"/>
                <w:sz w:val="21"/>
                <w:szCs w:val="21"/>
                <w:shd w:val="clear" w:color="auto" w:fill="auto"/>
                <w:lang w:bidi="ar"/>
              </w:rPr>
              <w:t>执业药师；中级质量师</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auto"/>
                <w:kern w:val="0"/>
                <w:sz w:val="21"/>
                <w:szCs w:val="21"/>
                <w:shd w:val="clear" w:color="auto" w:fill="auto"/>
              </w:rPr>
            </w:pPr>
            <w:r>
              <w:rPr>
                <w:rFonts w:ascii="Times New Roman" w:hAnsi="Times New Roman" w:eastAsia="仿宋_GB2312" w:cs="Times New Roman"/>
                <w:color w:val="auto"/>
                <w:sz w:val="21"/>
                <w:szCs w:val="21"/>
                <w:shd w:val="clear" w:color="auto" w:fill="auto"/>
              </w:rPr>
              <w:t>制药设备使用与维护技术</w:t>
            </w:r>
          </w:p>
        </w:tc>
      </w:tr>
    </w:tbl>
    <w:p>
      <w:pPr>
        <w:pStyle w:val="2"/>
        <w:ind w:firstLine="560"/>
        <w:rPr>
          <w:shd w:val="clear" w:color="auto" w:fill="auto"/>
        </w:rPr>
      </w:pPr>
      <w:bookmarkStart w:id="38" w:name="_Toc10215"/>
      <w:bookmarkStart w:id="39" w:name="_Toc9949"/>
      <w:bookmarkStart w:id="40" w:name="_Toc17328"/>
      <w:r>
        <w:rPr>
          <w:shd w:val="clear" w:color="auto" w:fill="auto"/>
        </w:rPr>
        <w:t>十三、专业人才培养模式</w:t>
      </w:r>
      <w:bookmarkEnd w:id="38"/>
      <w:bookmarkEnd w:id="39"/>
      <w:bookmarkEnd w:id="40"/>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围绕人才培养模式的培养目标、内容、制度、过程、评价等基本要素，对专业的人才培养模式进行整体系统的组织形式和运行机制改革，进一步构建完善</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校内学习领域学习→校内生产性实习→校内学习领域学习→企业顶岗实习</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的运行模式，通过工学结合提高学生的</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基本技能→专业技能→综合能力→顶岗能力</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，实现了实践能力不断上升的工学结合人才培养模式。在未来4-5年，拟探索现代学徒制、订单式人才培养等人才培养模式试点改革。</w:t>
      </w:r>
    </w:p>
    <w:p>
      <w:pPr>
        <w:pStyle w:val="2"/>
        <w:ind w:firstLine="560"/>
        <w:rPr>
          <w:shd w:val="clear" w:color="auto" w:fill="auto"/>
        </w:rPr>
      </w:pPr>
      <w:bookmarkStart w:id="41" w:name="_Toc22029"/>
      <w:bookmarkStart w:id="42" w:name="_Toc8698"/>
      <w:bookmarkStart w:id="43" w:name="_Toc5984"/>
      <w:r>
        <w:rPr>
          <w:shd w:val="clear" w:color="auto" w:fill="auto"/>
        </w:rPr>
        <w:t>十四、课程教学方法</w:t>
      </w:r>
      <w:bookmarkEnd w:id="41"/>
      <w:bookmarkEnd w:id="42"/>
      <w:bookmarkEnd w:id="43"/>
    </w:p>
    <w:p>
      <w:pPr>
        <w:spacing w:line="440" w:lineRule="exact"/>
        <w:ind w:firstLine="560" w:firstLineChars="200"/>
        <w:jc w:val="left"/>
        <w:rPr>
          <w:rFonts w:ascii="Times New Roman" w:hAnsi="Times New Roman" w:eastAsia="仿宋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（一）公共文化与专业基础课程的教学策略与方法</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1.目标的制定应以学生为中心，要真正了解学生的需要和实际水平，做到因材施教，因才选教，强调学生的个体差异。课程的教学设计应</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以学生为中心，以互动为手段，以生活为蓝本</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进行课堂教学。课程的教学内容应与企业对学生的素质和能力要求相结合，教师在教学过程中加以实施，充分利用好</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校企合作</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的平台。注重课程培养学生通用职业能力和为专业服务的衔接。</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2.针对制药专业特点，在德育、职业核心能力等课程中结合药事案例，使学生建立责任意识、质量意识、卫生意识等药学从业人员必须具备的基本素质。也可采取社会调查、药企见习等方式，让学生发现药事问题，课堂上教师采用PBL等教学方法，引导学生了解预防、解决药事问题的基本方法和手段。</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3.教师必须更新观念、重视实践，探索具有特色的职业教育新模式，积极引导学生提升职业素养、提高创新能力。通过建构教师学习共同体，组织专业课教师与公共基础课教师的理论学习论坛，增加公共基础课教师对专业课的了解与认识。</w:t>
      </w:r>
    </w:p>
    <w:p>
      <w:pPr>
        <w:spacing w:line="440" w:lineRule="exact"/>
        <w:ind w:firstLine="560" w:firstLineChars="200"/>
        <w:jc w:val="left"/>
        <w:rPr>
          <w:rFonts w:ascii="Times New Roman" w:hAnsi="Times New Roman" w:eastAsia="楷体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（二）专业课程的教学策略与方法</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1.课程应充分体现职业岗位任务引领、职业能力导向的课程设计思想，注重</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教</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与</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学</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的互动。课程内容突出实用性、前瞻性。将与本专业相关的行业发展趋势及新知识、新方法及时体现在课程内容中。教学活动加强对学生实际职业能力的培养，强化能力本位教学，以学生为中心，诱发学生的学习兴趣。</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2.积极引入现代先进的教学方法，在理论教学中采用启发式教学、案例分析法、小组讨论、比较归纳法、多媒体辅助教学等多种教学方式，激发学习兴趣和主动参与的积极性，使学生在理解的基础上把握要点，同时注重学习方法的引导和学习习惯的培养。</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3.实践性课程强调以任务为导向，以成品为目标的课程设计，教学活动设计具有可操作性，根据不同课程实际，采用项目教学法、PBL教学法、流程教学法、案例教学法、多媒体辅助教学等多种教学方法，把培养学生技能和应用能力作为教学重点。</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4.根据课程内容，不定期组织学生到医药企业进行社会参观、调查，从而获得新知识或巩固已学知识。</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5.教师必须更新观念、重视实践，探索具有特色的职业教育新模式，积极引导学生提升职业素养、提高创新能力。</w:t>
      </w:r>
    </w:p>
    <w:p>
      <w:pPr>
        <w:pStyle w:val="2"/>
        <w:ind w:firstLine="560"/>
        <w:rPr>
          <w:shd w:val="clear" w:color="auto" w:fill="auto"/>
        </w:rPr>
      </w:pPr>
      <w:bookmarkStart w:id="44" w:name="_Toc11605"/>
      <w:bookmarkStart w:id="45" w:name="_Toc7159"/>
      <w:bookmarkStart w:id="46" w:name="_Toc30985"/>
      <w:r>
        <w:rPr>
          <w:shd w:val="clear" w:color="auto" w:fill="auto"/>
        </w:rPr>
        <w:t>十五、课程教学手段</w:t>
      </w:r>
      <w:bookmarkEnd w:id="44"/>
      <w:bookmarkEnd w:id="45"/>
      <w:bookmarkEnd w:id="46"/>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1.根据不同的课程特点，采用讨论、案例、视频、游戏等一种或多种相结合的教学手段展开教学。将现代信息技术全面引入教学，多媒体教学的基础上，充分利用网络资源丰富学习途径。</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2.开发和利用微课、慕课等资源平台，采用翻转课堂，充分调动学生，利用好其课余时间，提高课程教学效率。</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3.其他可供选择的教学手段。传统教学手段主要有：教科书、粉笔、黑板、挂图、模型教具、实验仪器等；现代教学手段主要有：幻灯机、投影仪、录音机、录像机、电视机、电影机、VCD机、DVD机、计算机与网络、实训设备、工作设备、声光电结合的电化教学等。</w:t>
      </w:r>
    </w:p>
    <w:p>
      <w:pPr>
        <w:pStyle w:val="2"/>
        <w:ind w:firstLine="560"/>
        <w:rPr>
          <w:shd w:val="clear" w:color="auto" w:fill="auto"/>
        </w:rPr>
      </w:pPr>
      <w:bookmarkStart w:id="47" w:name="_Toc24484"/>
      <w:bookmarkStart w:id="48" w:name="_Toc8667"/>
      <w:bookmarkStart w:id="49" w:name="_Toc19028"/>
      <w:r>
        <w:rPr>
          <w:shd w:val="clear" w:color="auto" w:fill="auto"/>
        </w:rPr>
        <w:t>十六、课程教材与资源</w:t>
      </w:r>
      <w:bookmarkEnd w:id="47"/>
      <w:bookmarkEnd w:id="48"/>
      <w:bookmarkEnd w:id="49"/>
    </w:p>
    <w:p>
      <w:pPr>
        <w:spacing w:line="440" w:lineRule="exact"/>
        <w:ind w:firstLine="560" w:firstLineChars="200"/>
        <w:rPr>
          <w:rFonts w:ascii="Times New Roman" w:hAnsi="Times New Roman" w:eastAsia="楷体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（一）课程教材</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 xml:space="preserve"> 1.课程教材的选用。课程教材选用的基本原则是：国家的规划教材；相关院校普遍采用的较成熟教材；结合实际开发的校本教材。</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 xml:space="preserve"> 2.课程教材的开发。课程教材开发的基本要求是：依据专业培养目标确定教材内容，有明确的知识、技能和素质培养目标、内容；体现实用性、先进性，反映现时生产、服务过程中的技术技能水平与要求；内容具有稳定性、超前性，以介绍成熟稳定的、在实践中广泛应用的技术和国家标准为主，同时介绍新技术、新设备，并适当介绍科技发展的趋势；专业课程教材，尤其是专业核心教材编写要适应职业资格认定制度的要求，与国家职业资格考试和职业技能等级认定等国家职业资格认定制度的内容相融通。</w:t>
      </w:r>
    </w:p>
    <w:p>
      <w:pPr>
        <w:spacing w:line="440" w:lineRule="exact"/>
        <w:ind w:firstLine="560" w:firstLineChars="200"/>
        <w:rPr>
          <w:rFonts w:ascii="Times New Roman" w:hAnsi="Times New Roman" w:eastAsia="楷体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（二）课程资源</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课程资源主要包括条件性课程资源、素材性课程资源和活动性课程资源。各门课程应结合自身实际，制定课程建设计划，分阶段逐步建设完善条件性、素材性、活动性课程资。</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 xml:space="preserve"> 1.条件性课程资源主要是指课程的基础信息。主要包括：课程标准、课程考核标准、电子教案、习题集、试题库、参考阅读书目、资料查询学习的主要网站等。</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 xml:space="preserve"> 2.素材性课程资源指以知识点为标准的系统资源。主要包括：GIF、JPEG、BMP格式的图片或图形组成的图片库；针对课程教学重点或难点内容，采用多媒体技术制作的动画演示课件组成的动画库；展示整门课程教学内容的视频库。</w:t>
      </w:r>
    </w:p>
    <w:p>
      <w:pPr>
        <w:spacing w:line="440" w:lineRule="exact"/>
        <w:ind w:firstLine="560" w:firstLineChars="200"/>
        <w:rPr>
          <w:rFonts w:ascii="Times New Roman" w:hAnsi="Times New Roman" w:eastAsia="仿宋_GB2312" w:cs="Times New Roman"/>
          <w:color w:val="76923C"/>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 xml:space="preserve"> 3.活动性课程资源是指基于网络平台的网络课程资源。主要包括：以计算机网络技术为基础，数字化教学资源为核心，在学校网站上公布并适时更新资源信息，为师生构建的网络教学和学习平台，实现课程资源共享。</w:t>
      </w:r>
    </w:p>
    <w:p>
      <w:pPr>
        <w:pStyle w:val="2"/>
        <w:ind w:firstLine="560"/>
        <w:rPr>
          <w:shd w:val="clear" w:color="auto" w:fill="auto"/>
        </w:rPr>
      </w:pPr>
      <w:bookmarkStart w:id="50" w:name="_Toc14761"/>
      <w:bookmarkStart w:id="51" w:name="_Toc28477"/>
      <w:bookmarkStart w:id="52" w:name="_Toc3661"/>
      <w:r>
        <w:rPr>
          <w:shd w:val="clear" w:color="auto" w:fill="auto"/>
        </w:rPr>
        <w:t>十七、课程评价</w:t>
      </w:r>
      <w:bookmarkEnd w:id="50"/>
      <w:bookmarkEnd w:id="51"/>
      <w:bookmarkEnd w:id="52"/>
    </w:p>
    <w:p>
      <w:pPr>
        <w:spacing w:line="440" w:lineRule="exact"/>
        <w:ind w:firstLine="560" w:firstLineChars="200"/>
        <w:rPr>
          <w:rFonts w:ascii="Times New Roman" w:hAnsi="Times New Roman" w:eastAsia="楷体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（一）建议采用的学生学业的评价方式方法</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1.理论型课程学业评价方式方法</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理论型课程原则上要求期末试卷考试成绩所占总成绩比重不多于60%。即课程总成绩=考勤+平时作业+期中考试+期末考试，成绩考核以百分计，若低于60分则该课程成绩考核不及格。</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 xml:space="preserve"> 建议：课程总成绩＝考勤×10％＋平时作业×10％＋期中考试×30％＋期末考试×50％。</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2.理实型课程学业评价方式方法</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理实型课程原则上采取形成性与总结性评价相结合，知识学习与实践动手能力相结合，平时成绩、考勤与期中、期末考试相结合的评价方式从知识、能力、素质方面进行课程目标达成度的评价，兼顾知识掌握和实践动手能力两方面，实训成绩占总评成绩的40％，实训成绩以百分计，若低于60分则重新训练通过测评。</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建议：总评成绩＝知识测试×40％＋平时作业（书面形式）×10％＋考勤×10％＋实训考核×40％，其中实训考核内容可参考下表。</w:t>
      </w:r>
    </w:p>
    <w:p>
      <w:pPr>
        <w:spacing w:after="156" w:afterLines="50" w:line="440" w:lineRule="exact"/>
        <w:jc w:val="center"/>
        <w:rPr>
          <w:rFonts w:ascii="Times New Roman" w:hAnsi="Times New Roman" w:eastAsia="楷体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表8 实训考核内容</w:t>
      </w:r>
    </w:p>
    <w:tbl>
      <w:tblPr>
        <w:tblStyle w:val="4"/>
        <w:tblW w:w="83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2550"/>
        <w:gridCol w:w="2278"/>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423" w:type="dxa"/>
            <w:vAlign w:val="center"/>
          </w:tcPr>
          <w:p>
            <w:pPr>
              <w:jc w:val="center"/>
              <w:rPr>
                <w:rFonts w:ascii="Times New Roman" w:hAnsi="Times New Roman" w:eastAsia="黑体" w:cs="Times New Roman"/>
                <w:color w:val="auto"/>
                <w:sz w:val="21"/>
                <w:szCs w:val="21"/>
                <w:shd w:val="clear" w:color="auto" w:fill="auto"/>
              </w:rPr>
            </w:pPr>
            <w:r>
              <w:rPr>
                <w:rFonts w:ascii="Times New Roman" w:hAnsi="Times New Roman" w:eastAsia="黑体" w:cs="Times New Roman"/>
                <w:color w:val="auto"/>
                <w:sz w:val="21"/>
                <w:szCs w:val="21"/>
                <w:shd w:val="clear" w:color="auto" w:fill="auto"/>
              </w:rPr>
              <w:t>评价项目</w:t>
            </w:r>
          </w:p>
        </w:tc>
        <w:tc>
          <w:tcPr>
            <w:tcW w:w="2550" w:type="dxa"/>
            <w:vAlign w:val="center"/>
          </w:tcPr>
          <w:p>
            <w:pPr>
              <w:jc w:val="center"/>
              <w:rPr>
                <w:rFonts w:ascii="Times New Roman" w:hAnsi="Times New Roman" w:eastAsia="黑体" w:cs="Times New Roman"/>
                <w:color w:val="auto"/>
                <w:sz w:val="21"/>
                <w:szCs w:val="21"/>
                <w:shd w:val="clear" w:color="auto" w:fill="auto"/>
              </w:rPr>
            </w:pPr>
            <w:r>
              <w:rPr>
                <w:rFonts w:ascii="Times New Roman" w:hAnsi="Times New Roman" w:eastAsia="黑体" w:cs="Times New Roman"/>
                <w:color w:val="auto"/>
                <w:sz w:val="21"/>
                <w:szCs w:val="21"/>
                <w:shd w:val="clear" w:color="auto" w:fill="auto"/>
              </w:rPr>
              <w:t>评价方式</w:t>
            </w:r>
          </w:p>
        </w:tc>
        <w:tc>
          <w:tcPr>
            <w:tcW w:w="2278" w:type="dxa"/>
            <w:vAlign w:val="center"/>
          </w:tcPr>
          <w:p>
            <w:pPr>
              <w:adjustRightInd w:val="0"/>
              <w:snapToGrid w:val="0"/>
              <w:jc w:val="center"/>
              <w:rPr>
                <w:rFonts w:ascii="Times New Roman" w:hAnsi="Times New Roman" w:eastAsia="黑体" w:cs="Times New Roman"/>
                <w:color w:val="auto"/>
                <w:sz w:val="21"/>
                <w:szCs w:val="21"/>
                <w:shd w:val="clear" w:color="auto" w:fill="auto"/>
              </w:rPr>
            </w:pPr>
            <w:r>
              <w:rPr>
                <w:rFonts w:ascii="Times New Roman" w:hAnsi="Times New Roman" w:eastAsia="黑体" w:cs="Times New Roman"/>
                <w:color w:val="auto"/>
                <w:sz w:val="21"/>
                <w:szCs w:val="21"/>
                <w:shd w:val="clear" w:color="auto" w:fill="auto"/>
              </w:rPr>
              <w:t>评价内容</w:t>
            </w:r>
          </w:p>
        </w:tc>
        <w:tc>
          <w:tcPr>
            <w:tcW w:w="2082" w:type="dxa"/>
            <w:vAlign w:val="center"/>
          </w:tcPr>
          <w:p>
            <w:pPr>
              <w:adjustRightInd w:val="0"/>
              <w:snapToGrid w:val="0"/>
              <w:jc w:val="center"/>
              <w:rPr>
                <w:rFonts w:ascii="Times New Roman" w:hAnsi="Times New Roman" w:eastAsia="黑体" w:cs="Times New Roman"/>
                <w:color w:val="auto"/>
                <w:sz w:val="21"/>
                <w:szCs w:val="21"/>
                <w:shd w:val="clear" w:color="auto" w:fill="auto"/>
              </w:rPr>
            </w:pPr>
            <w:r>
              <w:rPr>
                <w:rFonts w:ascii="Times New Roman" w:hAnsi="Times New Roman" w:eastAsia="黑体" w:cs="Times New Roman"/>
                <w:color w:val="auto"/>
                <w:sz w:val="21"/>
                <w:szCs w:val="21"/>
                <w:shd w:val="clear" w:color="auto" w:fill="auto"/>
              </w:rPr>
              <w:t>占总评成绩的权重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423" w:type="dxa"/>
            <w:vMerge w:val="restart"/>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实训评价</w:t>
            </w:r>
          </w:p>
        </w:tc>
        <w:tc>
          <w:tcPr>
            <w:tcW w:w="2550" w:type="dxa"/>
            <w:vMerge w:val="restart"/>
            <w:vAlign w:val="center"/>
          </w:tcPr>
          <w:p>
            <w:pPr>
              <w:adjustRightInd w:val="0"/>
              <w:snapToGrid w:val="0"/>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业务实操、活动组织、办公室实训、关键能力测试或实训报告成绩</w:t>
            </w:r>
          </w:p>
        </w:tc>
        <w:tc>
          <w:tcPr>
            <w:tcW w:w="2278" w:type="dxa"/>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实训态度20%</w:t>
            </w:r>
          </w:p>
        </w:tc>
        <w:tc>
          <w:tcPr>
            <w:tcW w:w="2082" w:type="dxa"/>
            <w:vMerge w:val="restart"/>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1423" w:type="dxa"/>
            <w:vMerge w:val="continue"/>
            <w:vAlign w:val="center"/>
          </w:tcPr>
          <w:p>
            <w:pPr>
              <w:ind w:firstLine="420" w:firstLineChars="200"/>
              <w:jc w:val="center"/>
              <w:rPr>
                <w:rFonts w:ascii="Times New Roman" w:hAnsi="Times New Roman" w:eastAsia="仿宋_GB2312" w:cs="Times New Roman"/>
                <w:color w:val="auto"/>
                <w:sz w:val="21"/>
                <w:szCs w:val="21"/>
                <w:shd w:val="clear" w:color="auto" w:fill="auto"/>
              </w:rPr>
            </w:pPr>
          </w:p>
        </w:tc>
        <w:tc>
          <w:tcPr>
            <w:tcW w:w="2550" w:type="dxa"/>
            <w:vMerge w:val="continue"/>
            <w:vAlign w:val="center"/>
          </w:tcPr>
          <w:p>
            <w:pPr>
              <w:ind w:firstLine="420" w:firstLineChars="200"/>
              <w:jc w:val="center"/>
              <w:rPr>
                <w:rFonts w:ascii="Times New Roman" w:hAnsi="Times New Roman" w:eastAsia="仿宋_GB2312" w:cs="Times New Roman"/>
                <w:color w:val="auto"/>
                <w:sz w:val="21"/>
                <w:szCs w:val="21"/>
                <w:shd w:val="clear" w:color="auto" w:fill="auto"/>
              </w:rPr>
            </w:pPr>
          </w:p>
        </w:tc>
        <w:tc>
          <w:tcPr>
            <w:tcW w:w="2278" w:type="dxa"/>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实训纪律20%</w:t>
            </w:r>
          </w:p>
        </w:tc>
        <w:tc>
          <w:tcPr>
            <w:tcW w:w="2082" w:type="dxa"/>
            <w:vMerge w:val="continue"/>
            <w:vAlign w:val="center"/>
          </w:tcPr>
          <w:p>
            <w:pPr>
              <w:ind w:firstLine="420" w:firstLineChars="200"/>
              <w:jc w:val="center"/>
              <w:rPr>
                <w:rFonts w:ascii="Times New Roman" w:hAnsi="Times New Roman" w:eastAsia="仿宋_GB2312" w:cs="Times New Roman"/>
                <w:color w:val="auto"/>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1423" w:type="dxa"/>
            <w:vMerge w:val="continue"/>
            <w:vAlign w:val="center"/>
          </w:tcPr>
          <w:p>
            <w:pPr>
              <w:ind w:firstLine="420" w:firstLineChars="200"/>
              <w:jc w:val="center"/>
              <w:rPr>
                <w:rFonts w:ascii="Times New Roman" w:hAnsi="Times New Roman" w:eastAsia="仿宋_GB2312" w:cs="Times New Roman"/>
                <w:color w:val="auto"/>
                <w:sz w:val="21"/>
                <w:szCs w:val="21"/>
                <w:shd w:val="clear" w:color="auto" w:fill="auto"/>
              </w:rPr>
            </w:pPr>
          </w:p>
        </w:tc>
        <w:tc>
          <w:tcPr>
            <w:tcW w:w="2550" w:type="dxa"/>
            <w:vMerge w:val="continue"/>
            <w:vAlign w:val="center"/>
          </w:tcPr>
          <w:p>
            <w:pPr>
              <w:ind w:firstLine="420" w:firstLineChars="200"/>
              <w:jc w:val="center"/>
              <w:rPr>
                <w:rFonts w:ascii="Times New Roman" w:hAnsi="Times New Roman" w:eastAsia="仿宋_GB2312" w:cs="Times New Roman"/>
                <w:color w:val="auto"/>
                <w:sz w:val="21"/>
                <w:szCs w:val="21"/>
                <w:shd w:val="clear" w:color="auto" w:fill="auto"/>
              </w:rPr>
            </w:pPr>
          </w:p>
        </w:tc>
        <w:tc>
          <w:tcPr>
            <w:tcW w:w="2278" w:type="dxa"/>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实训能力40%</w:t>
            </w:r>
          </w:p>
        </w:tc>
        <w:tc>
          <w:tcPr>
            <w:tcW w:w="2082" w:type="dxa"/>
            <w:vMerge w:val="continue"/>
            <w:vAlign w:val="center"/>
          </w:tcPr>
          <w:p>
            <w:pPr>
              <w:ind w:firstLine="420" w:firstLineChars="200"/>
              <w:jc w:val="center"/>
              <w:rPr>
                <w:rFonts w:ascii="Times New Roman" w:hAnsi="Times New Roman" w:eastAsia="仿宋_GB2312" w:cs="Times New Roman"/>
                <w:color w:val="auto"/>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1423" w:type="dxa"/>
            <w:vMerge w:val="continue"/>
            <w:vAlign w:val="center"/>
          </w:tcPr>
          <w:p>
            <w:pPr>
              <w:ind w:firstLine="420" w:firstLineChars="200"/>
              <w:jc w:val="center"/>
              <w:rPr>
                <w:rFonts w:ascii="Times New Roman" w:hAnsi="Times New Roman" w:eastAsia="仿宋_GB2312" w:cs="Times New Roman"/>
                <w:color w:val="auto"/>
                <w:sz w:val="21"/>
                <w:szCs w:val="21"/>
                <w:shd w:val="clear" w:color="auto" w:fill="auto"/>
              </w:rPr>
            </w:pPr>
          </w:p>
        </w:tc>
        <w:tc>
          <w:tcPr>
            <w:tcW w:w="2550" w:type="dxa"/>
            <w:vMerge w:val="continue"/>
            <w:vAlign w:val="center"/>
          </w:tcPr>
          <w:p>
            <w:pPr>
              <w:ind w:firstLine="420" w:firstLineChars="200"/>
              <w:jc w:val="center"/>
              <w:rPr>
                <w:rFonts w:ascii="Times New Roman" w:hAnsi="Times New Roman" w:eastAsia="仿宋_GB2312" w:cs="Times New Roman"/>
                <w:color w:val="auto"/>
                <w:sz w:val="21"/>
                <w:szCs w:val="21"/>
                <w:shd w:val="clear" w:color="auto" w:fill="auto"/>
              </w:rPr>
            </w:pPr>
          </w:p>
        </w:tc>
        <w:tc>
          <w:tcPr>
            <w:tcW w:w="2278" w:type="dxa"/>
            <w:vAlign w:val="center"/>
          </w:tcPr>
          <w:p>
            <w:pPr>
              <w:jc w:val="center"/>
              <w:rPr>
                <w:rFonts w:ascii="Times New Roman" w:hAnsi="Times New Roman" w:eastAsia="仿宋_GB2312" w:cs="Times New Roman"/>
                <w:color w:val="auto"/>
                <w:sz w:val="21"/>
                <w:szCs w:val="21"/>
                <w:shd w:val="clear" w:color="auto" w:fill="auto"/>
              </w:rPr>
            </w:pPr>
            <w:r>
              <w:rPr>
                <w:rFonts w:ascii="Times New Roman" w:hAnsi="Times New Roman" w:eastAsia="仿宋_GB2312" w:cs="Times New Roman"/>
                <w:color w:val="auto"/>
                <w:sz w:val="21"/>
                <w:szCs w:val="21"/>
                <w:shd w:val="clear" w:color="auto" w:fill="auto"/>
              </w:rPr>
              <w:t>实训效果20%</w:t>
            </w:r>
          </w:p>
        </w:tc>
        <w:tc>
          <w:tcPr>
            <w:tcW w:w="2082" w:type="dxa"/>
            <w:vMerge w:val="continue"/>
            <w:vAlign w:val="center"/>
          </w:tcPr>
          <w:p>
            <w:pPr>
              <w:ind w:firstLine="420" w:firstLineChars="200"/>
              <w:jc w:val="center"/>
              <w:rPr>
                <w:rFonts w:ascii="Times New Roman" w:hAnsi="Times New Roman" w:eastAsia="仿宋_GB2312" w:cs="Times New Roman"/>
                <w:color w:val="auto"/>
                <w:sz w:val="21"/>
                <w:szCs w:val="21"/>
                <w:shd w:val="clear" w:color="auto" w:fill="auto"/>
              </w:rPr>
            </w:pPr>
          </w:p>
        </w:tc>
      </w:tr>
    </w:tbl>
    <w:p>
      <w:pPr>
        <w:spacing w:before="156" w:beforeLines="50"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3.实践型课程学业评价方式方法</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专业技能实训、专业综合实训的评价标准可以参照</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理实型课程</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 xml:space="preserve">中的实训部分评价标准进行。即：实训总评成绩＝实训态度20%+实训纪律20%+实训能力40%+实训效果20% </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顶岗实习总评成绩＝顶岗实习过程评价×60％＋实习报告验收×40％。其中顶岗实习过程评价标准可参照</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理实型课程</w:t>
      </w:r>
      <w:r>
        <w:rPr>
          <w:rFonts w:hint="eastAsia" w:ascii="仿宋_GB2312" w:hAnsi="Times New Roman" w:eastAsia="仿宋_GB2312" w:cs="Times New Roman"/>
          <w:color w:val="auto"/>
          <w:kern w:val="0"/>
          <w:sz w:val="28"/>
          <w:szCs w:val="28"/>
          <w:shd w:val="clear" w:color="auto" w:fill="auto"/>
        </w:rPr>
        <w:t>”</w:t>
      </w:r>
      <w:r>
        <w:rPr>
          <w:rFonts w:ascii="Times New Roman" w:hAnsi="Times New Roman" w:eastAsia="仿宋_GB2312" w:cs="Times New Roman"/>
          <w:color w:val="auto"/>
          <w:kern w:val="0"/>
          <w:sz w:val="28"/>
          <w:szCs w:val="28"/>
          <w:shd w:val="clear" w:color="auto" w:fill="auto"/>
        </w:rPr>
        <w:t>中的实训部分评价标准进行，即：实训总评成绩＝实训态度20%+实训纪律20%+实训能力40%+实训效果20%。</w:t>
      </w:r>
    </w:p>
    <w:p>
      <w:pPr>
        <w:spacing w:line="440" w:lineRule="exact"/>
        <w:ind w:firstLine="560" w:firstLineChars="200"/>
        <w:rPr>
          <w:rFonts w:ascii="Times New Roman" w:hAnsi="Times New Roman" w:eastAsia="楷体_GB2312" w:cs="Times New Roman"/>
          <w:color w:val="auto"/>
          <w:kern w:val="0"/>
          <w:sz w:val="28"/>
          <w:szCs w:val="28"/>
          <w:shd w:val="clear" w:color="auto" w:fill="auto"/>
        </w:rPr>
      </w:pPr>
      <w:r>
        <w:rPr>
          <w:rFonts w:ascii="Times New Roman" w:hAnsi="Times New Roman" w:eastAsia="楷体_GB2312" w:cs="Times New Roman"/>
          <w:color w:val="auto"/>
          <w:kern w:val="0"/>
          <w:sz w:val="28"/>
          <w:szCs w:val="28"/>
          <w:shd w:val="clear" w:color="auto" w:fill="auto"/>
        </w:rPr>
        <w:t>（二）课程评价的元评价</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1.针对各门课程的评价活动进行评价。</w:t>
      </w:r>
    </w:p>
    <w:p>
      <w:pPr>
        <w:spacing w:line="440" w:lineRule="exact"/>
        <w:ind w:firstLine="560" w:firstLineChars="200"/>
        <w:rPr>
          <w:rFonts w:ascii="Times New Roman" w:hAnsi="Times New Roman" w:eastAsia="仿宋_GB2312" w:cs="Times New Roman"/>
          <w:color w:val="auto"/>
          <w:kern w:val="0"/>
          <w:sz w:val="28"/>
          <w:szCs w:val="28"/>
          <w:shd w:val="clear" w:color="auto" w:fill="auto"/>
        </w:rPr>
      </w:pPr>
      <w:r>
        <w:rPr>
          <w:rFonts w:ascii="Times New Roman" w:hAnsi="Times New Roman" w:eastAsia="仿宋_GB2312" w:cs="Times New Roman"/>
          <w:color w:val="auto"/>
          <w:kern w:val="0"/>
          <w:sz w:val="28"/>
          <w:szCs w:val="28"/>
          <w:shd w:val="clear" w:color="auto" w:fill="auto"/>
        </w:rPr>
        <w:t>2.从对评价实施前、评价实施中以及评价实施后等三个过程中的主要评价内容进行分析。</w:t>
      </w:r>
    </w:p>
    <w:p>
      <w:pPr>
        <w:spacing w:line="440" w:lineRule="exact"/>
        <w:ind w:firstLine="560" w:firstLineChars="200"/>
      </w:pPr>
      <w:r>
        <w:rPr>
          <w:rFonts w:ascii="Times New Roman" w:hAnsi="Times New Roman" w:eastAsia="仿宋_GB2312" w:cs="Times New Roman"/>
          <w:color w:val="auto"/>
          <w:kern w:val="0"/>
          <w:sz w:val="28"/>
          <w:szCs w:val="28"/>
          <w:shd w:val="clear" w:color="auto" w:fill="auto"/>
        </w:rPr>
        <w:t>3.建立量表，量化评价指标。在制定元评价标准的过程中，不仅要对每项指标的基本所指进行说明，还要对每项指标的程度作出明确的规定，即必须指出每项指标要达到何种水平才算一项有效的课程评价的元评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ȭхڢ,  Ђˎ̥ ;">
    <w:altName w:val="宋体"/>
    <w:panose1 w:val="00000000000000000000"/>
    <w:charset w:val="86"/>
    <w:family w:val="roma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云南工贸职业技术学院体">
    <w:altName w:val="宋体"/>
    <w:panose1 w:val="02010600030101010101"/>
    <w:charset w:val="86"/>
    <w:family w:val="auto"/>
    <w:pitch w:val="default"/>
    <w:sig w:usb0="00000000" w:usb1="00000000" w:usb2="00000000" w:usb3="00000000" w:csb0="00040001" w:csb1="00000000"/>
  </w:font>
  <w:font w:name="云南技师学院">
    <w:altName w:val="宋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Corbel">
    <w:panose1 w:val="020B0503020204020204"/>
    <w:charset w:val="00"/>
    <w:family w:val="auto"/>
    <w:pitch w:val="default"/>
    <w:sig w:usb0="A00002EF" w:usb1="4000A44B" w:usb2="00000000" w:usb3="00000000" w:csb0="2000019F" w:csb1="00000000"/>
  </w:font>
  <w:font w:name="IrisUPC">
    <w:panose1 w:val="020B0604020202020204"/>
    <w:charset w:val="00"/>
    <w:family w:val="auto"/>
    <w:pitch w:val="default"/>
    <w:sig w:usb0="01000007" w:usb1="00000002" w:usb2="00000000" w:usb3="00000000" w:csb0="00010001" w:csb1="00000000"/>
  </w:font>
  <w:font w:name="Iskoola Pota">
    <w:panose1 w:val="020B0502040204020203"/>
    <w:charset w:val="00"/>
    <w:family w:val="auto"/>
    <w:pitch w:val="default"/>
    <w:sig w:usb0="00000003" w:usb1="00000000" w:usb2="00000200" w:usb3="00000000" w:csb0="20000001" w:csb1="00000000"/>
  </w:font>
  <w:font w:name="Jokerman">
    <w:panose1 w:val="04090605060D06020702"/>
    <w:charset w:val="00"/>
    <w:family w:val="auto"/>
    <w:pitch w:val="default"/>
    <w:sig w:usb0="00000003" w:usb1="00000000" w:usb2="00000000" w:usb3="00000000" w:csb0="20000001" w:csb1="00000000"/>
  </w:font>
  <w:font w:name="Juice ITC">
    <w:panose1 w:val="04040403040A02020202"/>
    <w:charset w:val="00"/>
    <w:family w:val="auto"/>
    <w:pitch w:val="default"/>
    <w:sig w:usb0="00000003" w:usb1="00000000" w:usb2="00000000" w:usb3="00000000" w:csb0="2000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Vladimir Script">
    <w:panose1 w:val="03050402040407070305"/>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empus Sans ITC">
    <w:panose1 w:val="04020404030D070202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Wingdings 3">
    <w:panose1 w:val="050401020108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Tw Cen MT Condensed">
    <w:panose1 w:val="020B0606020104020203"/>
    <w:charset w:val="00"/>
    <w:family w:val="auto"/>
    <w:pitch w:val="default"/>
    <w:sig w:usb0="00000003" w:usb1="00000000" w:usb2="00000000" w:usb3="00000000" w:csb0="20000003" w:csb1="00000000"/>
  </w:font>
  <w:font w:name="云南技师学院校徽">
    <w:altName w:val="宋体"/>
    <w:panose1 w:val="020006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AF367E"/>
    <w:rsid w:val="1F585BF0"/>
    <w:rsid w:val="2FF16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仿宋_GB2312" w:eastAsiaTheme="minorEastAsia"/>
      <w:color w:val="000000"/>
      <w:kern w:val="2"/>
      <w:sz w:val="32"/>
      <w:szCs w:val="32"/>
      <w:shd w:val="clear" w:color="auto" w:fill="F9F5F2"/>
      <w:lang w:val="en-US" w:eastAsia="zh-CN" w:bidi="ar-SA"/>
    </w:rPr>
  </w:style>
  <w:style w:type="paragraph" w:styleId="2">
    <w:name w:val="heading 1"/>
    <w:basedOn w:val="1"/>
    <w:next w:val="1"/>
    <w:qFormat/>
    <w:uiPriority w:val="0"/>
    <w:pPr>
      <w:keepNext/>
      <w:keepLines/>
      <w:shd w:val="clear" w:color="auto" w:fill="FFFFFF"/>
      <w:spacing w:beforeLines="0" w:beforeAutospacing="0" w:afterLines="0" w:afterAutospacing="0" w:line="440" w:lineRule="exact"/>
      <w:ind w:firstLine="880" w:firstLineChars="200"/>
      <w:outlineLvl w:val="0"/>
    </w:pPr>
    <w:rPr>
      <w:rFonts w:ascii="Times New Roman" w:hAnsi="Times New Roman" w:eastAsia="黑体" w:cs="Times New Roman"/>
      <w:color w:val="auto"/>
      <w:kern w:val="44"/>
      <w:sz w:val="28"/>
      <w:szCs w:val="20"/>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乐乐</cp:lastModifiedBy>
  <dcterms:modified xsi:type="dcterms:W3CDTF">2017-12-19T03:03:52Z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