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center"/>
        <w:rPr>
          <w:rFonts w:ascii="黑体" w:hAnsi="黑体" w:eastAsia="黑体"/>
          <w:sz w:val="21"/>
          <w:szCs w:val="20"/>
        </w:rPr>
      </w:pPr>
    </w:p>
    <w:p>
      <w:pPr>
        <w:spacing w:line="220" w:lineRule="atLeast"/>
        <w:jc w:val="center"/>
        <w:rPr>
          <w:rFonts w:asciiTheme="majorEastAsia" w:hAnsiTheme="majorEastAsia" w:eastAsiaTheme="majorEastAsia"/>
          <w:sz w:val="40"/>
          <w:szCs w:val="40"/>
        </w:rPr>
      </w:pPr>
      <w:r>
        <w:rPr>
          <w:rFonts w:asciiTheme="majorEastAsia" w:hAnsiTheme="majorEastAsia" w:eastAsiaTheme="majorEastAsia"/>
          <w:sz w:val="40"/>
          <w:szCs w:val="40"/>
        </w:rPr>
        <w:drawing>
          <wp:inline distT="0" distB="0" distL="0" distR="0">
            <wp:extent cx="4968875" cy="504825"/>
            <wp:effectExtent l="0" t="0" r="3175" b="0"/>
            <wp:docPr id="2" name="图片 1" descr="d:\我的文档\桌面\段晓菲\云南建投标志合集 (1)\云南建投标志合集\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我的文档\桌面\段晓菲\云南建投标志合集 (1)\云南建投标志合集\7.png"/>
                    <pic:cNvPicPr>
                      <a:picLocks noChangeAspect="1" noChangeArrowheads="1"/>
                    </pic:cNvPicPr>
                  </pic:nvPicPr>
                  <pic:blipFill>
                    <a:blip r:embed="rId6" cstate="print"/>
                    <a:srcRect/>
                    <a:stretch>
                      <a:fillRect/>
                    </a:stretch>
                  </pic:blipFill>
                  <pic:spPr>
                    <a:xfrm>
                      <a:off x="0" y="0"/>
                      <a:ext cx="4968875" cy="504825"/>
                    </a:xfrm>
                    <a:prstGeom prst="rect">
                      <a:avLst/>
                    </a:prstGeom>
                    <a:noFill/>
                    <a:ln w="9525">
                      <a:noFill/>
                      <a:miter lim="800000"/>
                      <a:headEnd/>
                      <a:tailEnd/>
                    </a:ln>
                  </pic:spPr>
                </pic:pic>
              </a:graphicData>
            </a:graphic>
          </wp:inline>
        </w:drawing>
      </w:r>
    </w:p>
    <w:p>
      <w:pPr>
        <w:spacing w:line="220" w:lineRule="atLeast"/>
        <w:jc w:val="center"/>
        <w:rPr>
          <w:rFonts w:hint="eastAsia" w:asciiTheme="majorEastAsia" w:hAnsiTheme="majorEastAsia" w:eastAsiaTheme="majorEastAsia"/>
          <w:b/>
          <w:bCs/>
          <w:sz w:val="40"/>
          <w:szCs w:val="40"/>
          <w:lang w:val="en-US" w:eastAsia="zh-CN"/>
        </w:rPr>
      </w:pPr>
      <w:r>
        <w:rPr>
          <w:rFonts w:hint="eastAsia" w:asciiTheme="majorEastAsia" w:hAnsiTheme="majorEastAsia" w:eastAsiaTheme="majorEastAsia"/>
          <w:b/>
          <w:bCs/>
          <w:sz w:val="40"/>
          <w:szCs w:val="40"/>
          <w:lang w:val="en-US" w:eastAsia="zh-CN"/>
        </w:rPr>
        <w:t>招聘简章</w:t>
      </w:r>
    </w:p>
    <w:p>
      <w:pPr>
        <w:numPr>
          <w:ilvl w:val="0"/>
          <w:numId w:val="0"/>
        </w:numPr>
        <w:spacing w:line="220" w:lineRule="atLeast"/>
        <w:rPr>
          <w:rFonts w:hint="eastAsia" w:ascii="仿宋" w:hAnsi="仿宋" w:eastAsia="仿宋"/>
          <w:sz w:val="28"/>
          <w:szCs w:val="28"/>
          <w:lang w:val="en-US" w:eastAsia="zh-CN"/>
        </w:rPr>
      </w:pPr>
      <w:r>
        <w:rPr>
          <w:rFonts w:hint="eastAsia" w:ascii="仿宋" w:hAnsi="仿宋" w:eastAsia="仿宋"/>
          <w:sz w:val="28"/>
          <w:szCs w:val="28"/>
          <w:lang w:val="en-US" w:eastAsia="zh-CN"/>
        </w:rPr>
        <w:t>一、云南建投集团简介</w:t>
      </w:r>
    </w:p>
    <w:p>
      <w:pPr>
        <w:numPr>
          <w:ilvl w:val="0"/>
          <w:numId w:val="0"/>
        </w:numPr>
        <w:spacing w:line="220" w:lineRule="atLeas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云南省建设投资控股集团有限公司于2016年4月21日,由原云南建工集团、十四冶建设集团和西南交建集团整合重组成立，是由云南省国资委履行出资人职责，并授权开展国有资本投资运营的省属国有重要骨干企业，是云南省建设领域及相关产业的国有资本投资运营和建设主体。</w:t>
      </w:r>
    </w:p>
    <w:p>
      <w:pPr>
        <w:numPr>
          <w:ilvl w:val="0"/>
          <w:numId w:val="0"/>
        </w:numPr>
        <w:spacing w:line="220" w:lineRule="atLeas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集团拥有全资子公司、控股公司和直管企事业单位59个，在2018年中国企业500强公布的榜单中集团位列第146位；在2017年中国承包商80强公布的榜单中位列第5位；在2017年中国建筑业竞争力200强企业公布的榜单中位列第6位；连续9次入选美国《工程新闻记录》（ENR）250强，在2018年公布的榜单中位列第132位。</w:t>
      </w:r>
    </w:p>
    <w:p>
      <w:pPr>
        <w:numPr>
          <w:ilvl w:val="0"/>
          <w:numId w:val="0"/>
        </w:numPr>
        <w:spacing w:line="220" w:lineRule="atLeast"/>
        <w:rPr>
          <w:rFonts w:hint="eastAsia" w:ascii="仿宋" w:hAnsi="仿宋" w:eastAsia="仿宋"/>
          <w:sz w:val="28"/>
          <w:szCs w:val="28"/>
          <w:lang w:val="en-US" w:eastAsia="zh-CN"/>
        </w:rPr>
      </w:pPr>
      <w:r>
        <w:rPr>
          <w:rFonts w:hint="eastAsia" w:ascii="仿宋" w:hAnsi="仿宋" w:eastAsia="仿宋"/>
          <w:sz w:val="28"/>
          <w:szCs w:val="28"/>
          <w:lang w:val="en-US" w:eastAsia="zh-CN"/>
        </w:rPr>
        <w:t>二、云建钢构简介</w:t>
      </w:r>
    </w:p>
    <w:p>
      <w:pPr>
        <w:numPr>
          <w:ilvl w:val="0"/>
          <w:numId w:val="0"/>
        </w:numPr>
        <w:spacing w:line="220" w:lineRule="atLeas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云南建投钢结构股份有限公司是隶属于云南建投集团的钢结构专业化子公司，公司于2009年9月18日注册成立，注册资本金为49154.57万元。公司于2016年9月22日，成为云南建投集团首家在“新三板”挂牌的子公司，公司股票代码：839395。</w:t>
      </w:r>
    </w:p>
    <w:p>
      <w:pPr>
        <w:numPr>
          <w:ilvl w:val="0"/>
          <w:numId w:val="0"/>
        </w:numPr>
        <w:spacing w:line="220" w:lineRule="atLeas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公司是集钢结构研发、设计、制作、安装、检测为一体的国家高新技术企业。公司在道路桥梁、钢结构装配式建筑、钢结构抗震标准化民居、机械式立体停车库、能源钢结构、大跨度大空间场馆、高层超高层建筑、传统工业厂房等领域具有专业的设计、制造及施工实力。公司现有正式职工982人，职工平均年龄29岁，年轻且极具活力的团队，在积极响应“中国制造2025”战略、“一带一路”的倡导下，大力拓展业务范围，工程项目遍布西南片区和东南亚。现公司为满足业务发展需求，诚邀各类优秀人才的加入！</w:t>
      </w:r>
    </w:p>
    <w:p>
      <w:pPr>
        <w:spacing w:line="220" w:lineRule="atLeast"/>
        <w:jc w:val="left"/>
        <w:rPr>
          <w:rFonts w:hint="eastAsia" w:ascii="仿宋" w:hAnsi="仿宋" w:eastAsia="仿宋"/>
          <w:sz w:val="28"/>
          <w:szCs w:val="28"/>
          <w:lang w:val="en-US" w:eastAsia="zh-CN"/>
        </w:rPr>
      </w:pPr>
    </w:p>
    <w:p>
      <w:pPr>
        <w:numPr>
          <w:ilvl w:val="0"/>
          <w:numId w:val="0"/>
        </w:numPr>
        <w:spacing w:line="220" w:lineRule="atLeast"/>
        <w:rPr>
          <w:rFonts w:ascii="仿宋" w:hAnsi="仿宋" w:eastAsia="仿宋"/>
          <w:sz w:val="28"/>
          <w:szCs w:val="28"/>
        </w:rPr>
      </w:pPr>
      <w:r>
        <w:rPr>
          <w:rFonts w:hint="eastAsia" w:ascii="仿宋" w:hAnsi="仿宋" w:eastAsia="仿宋"/>
          <w:sz w:val="28"/>
          <w:szCs w:val="28"/>
          <w:lang w:val="en-US" w:eastAsia="zh-CN"/>
        </w:rPr>
        <w:t>三</w:t>
      </w:r>
      <w:r>
        <w:rPr>
          <w:rFonts w:hint="eastAsia" w:ascii="仿宋" w:hAnsi="仿宋" w:eastAsia="仿宋"/>
          <w:sz w:val="28"/>
          <w:szCs w:val="28"/>
        </w:rPr>
        <w:t>、岗位需求及人数</w:t>
      </w:r>
    </w:p>
    <w:tbl>
      <w:tblPr>
        <w:tblStyle w:val="6"/>
        <w:tblpPr w:leftFromText="180" w:rightFromText="180" w:vertAnchor="text" w:horzAnchor="page" w:tblpX="1366" w:tblpY="-7743"/>
        <w:tblOverlap w:val="never"/>
        <w:tblW w:w="945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pct5" w:color="FFFFFF" w:themeColor="background1" w:fill="FFFFFF" w:themeFill="background1"/>
        <w:tblLayout w:type="fixed"/>
        <w:tblCellMar>
          <w:top w:w="0" w:type="dxa"/>
          <w:left w:w="0" w:type="dxa"/>
          <w:bottom w:w="0" w:type="dxa"/>
          <w:right w:w="0" w:type="dxa"/>
        </w:tblCellMar>
      </w:tblPr>
      <w:tblGrid>
        <w:gridCol w:w="1872"/>
        <w:gridCol w:w="1059"/>
        <w:gridCol w:w="877"/>
        <w:gridCol w:w="2186"/>
        <w:gridCol w:w="346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pct5" w:color="FFFFFF" w:themeColor="background1" w:fill="FFFFFF" w:themeFill="background1"/>
          <w:tblCellMar>
            <w:top w:w="0" w:type="dxa"/>
            <w:left w:w="0" w:type="dxa"/>
            <w:bottom w:w="0" w:type="dxa"/>
            <w:right w:w="0" w:type="dxa"/>
          </w:tblCellMar>
        </w:tblPrEx>
        <w:trPr>
          <w:trHeight w:val="1286" w:hRule="atLeast"/>
          <w:jc w:val="center"/>
        </w:trPr>
        <w:tc>
          <w:tcPr>
            <w:tcW w:w="1872"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b/>
                <w:bCs/>
                <w:sz w:val="28"/>
                <w:szCs w:val="28"/>
              </w:rPr>
              <w:t>工作岗位</w:t>
            </w:r>
          </w:p>
        </w:tc>
        <w:tc>
          <w:tcPr>
            <w:tcW w:w="1059"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b/>
                <w:bCs/>
                <w:sz w:val="28"/>
                <w:szCs w:val="28"/>
              </w:rPr>
              <w:t>需求人数</w:t>
            </w:r>
          </w:p>
        </w:tc>
        <w:tc>
          <w:tcPr>
            <w:tcW w:w="877"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b/>
                <w:bCs/>
                <w:sz w:val="28"/>
                <w:szCs w:val="28"/>
              </w:rPr>
              <w:t>性别要求</w:t>
            </w:r>
          </w:p>
        </w:tc>
        <w:tc>
          <w:tcPr>
            <w:tcW w:w="2186"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b/>
                <w:bCs/>
                <w:sz w:val="28"/>
                <w:szCs w:val="28"/>
              </w:rPr>
            </w:pPr>
            <w:r>
              <w:rPr>
                <w:rFonts w:hint="eastAsia" w:ascii="仿宋" w:hAnsi="仿宋" w:eastAsia="仿宋"/>
                <w:b/>
                <w:bCs/>
                <w:sz w:val="28"/>
                <w:szCs w:val="28"/>
              </w:rPr>
              <w:t>专业</w:t>
            </w:r>
          </w:p>
          <w:p>
            <w:pPr>
              <w:spacing w:line="220" w:lineRule="atLeast"/>
              <w:jc w:val="center"/>
              <w:rPr>
                <w:rFonts w:hint="eastAsia" w:ascii="仿宋" w:hAnsi="仿宋" w:eastAsia="仿宋"/>
                <w:b/>
                <w:bCs/>
                <w:sz w:val="28"/>
                <w:szCs w:val="28"/>
                <w:lang w:eastAsia="zh-CN"/>
              </w:rPr>
            </w:pPr>
            <w:r>
              <w:rPr>
                <w:rFonts w:hint="eastAsia" w:ascii="仿宋" w:hAnsi="仿宋" w:eastAsia="仿宋"/>
                <w:b/>
                <w:bCs/>
                <w:sz w:val="28"/>
                <w:szCs w:val="28"/>
                <w:lang w:eastAsia="zh-CN"/>
              </w:rPr>
              <w:t>（</w:t>
            </w:r>
            <w:r>
              <w:rPr>
                <w:rFonts w:hint="eastAsia" w:ascii="仿宋" w:hAnsi="仿宋" w:eastAsia="仿宋"/>
                <w:b/>
                <w:bCs/>
                <w:sz w:val="28"/>
                <w:szCs w:val="28"/>
                <w:lang w:val="en-US" w:eastAsia="zh-CN"/>
              </w:rPr>
              <w:t>可接受跨专业实习生</w:t>
            </w:r>
            <w:r>
              <w:rPr>
                <w:rFonts w:hint="eastAsia" w:ascii="仿宋" w:hAnsi="仿宋" w:eastAsia="仿宋"/>
                <w:b/>
                <w:bCs/>
                <w:sz w:val="28"/>
                <w:szCs w:val="28"/>
                <w:lang w:eastAsia="zh-CN"/>
              </w:rPr>
              <w:t>）</w:t>
            </w:r>
          </w:p>
        </w:tc>
        <w:tc>
          <w:tcPr>
            <w:tcW w:w="3464"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b/>
                <w:bCs/>
                <w:sz w:val="28"/>
                <w:szCs w:val="28"/>
              </w:rPr>
              <w:t>工作内容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pct5" w:color="FFFFFF" w:themeColor="background1" w:fill="FFFFFF" w:themeFill="background1"/>
          <w:tblCellMar>
            <w:top w:w="0" w:type="dxa"/>
            <w:left w:w="0" w:type="dxa"/>
            <w:bottom w:w="0" w:type="dxa"/>
            <w:right w:w="0" w:type="dxa"/>
          </w:tblCellMar>
        </w:tblPrEx>
        <w:trPr>
          <w:trHeight w:val="890" w:hRule="atLeast"/>
          <w:jc w:val="center"/>
        </w:trPr>
        <w:tc>
          <w:tcPr>
            <w:tcW w:w="1872"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机电设备操作员</w:t>
            </w:r>
          </w:p>
        </w:tc>
        <w:tc>
          <w:tcPr>
            <w:tcW w:w="1059"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人</w:t>
            </w:r>
          </w:p>
        </w:tc>
        <w:tc>
          <w:tcPr>
            <w:tcW w:w="877"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rPr>
            </w:pPr>
          </w:p>
          <w:p>
            <w:pPr>
              <w:spacing w:line="220" w:lineRule="atLeast"/>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不限</w:t>
            </w:r>
          </w:p>
        </w:tc>
        <w:tc>
          <w:tcPr>
            <w:tcW w:w="2186"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sz w:val="28"/>
                <w:szCs w:val="28"/>
              </w:rPr>
              <w:t>焊接、机电、电气、机械相关专业</w:t>
            </w:r>
          </w:p>
        </w:tc>
        <w:tc>
          <w:tcPr>
            <w:tcW w:w="3464"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sz w:val="28"/>
                <w:szCs w:val="28"/>
              </w:rPr>
              <w:t>火焰切割、等离子切割、手工割刀、直条机、程序机等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pct5" w:color="FFFFFF" w:themeColor="background1" w:fill="FFFFFF" w:themeFill="background1"/>
          <w:tblCellMar>
            <w:top w:w="0" w:type="dxa"/>
            <w:left w:w="0" w:type="dxa"/>
            <w:bottom w:w="0" w:type="dxa"/>
            <w:right w:w="0" w:type="dxa"/>
          </w:tblCellMar>
        </w:tblPrEx>
        <w:trPr>
          <w:trHeight w:val="1108" w:hRule="atLeast"/>
          <w:jc w:val="center"/>
        </w:trPr>
        <w:tc>
          <w:tcPr>
            <w:tcW w:w="1872"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铆接技术员</w:t>
            </w:r>
          </w:p>
        </w:tc>
        <w:tc>
          <w:tcPr>
            <w:tcW w:w="1059"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人</w:t>
            </w:r>
          </w:p>
        </w:tc>
        <w:tc>
          <w:tcPr>
            <w:tcW w:w="877"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rPr>
            </w:pPr>
          </w:p>
          <w:p>
            <w:pPr>
              <w:spacing w:line="220" w:lineRule="atLeast"/>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不限</w:t>
            </w:r>
          </w:p>
        </w:tc>
        <w:tc>
          <w:tcPr>
            <w:tcW w:w="2186"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sz w:val="28"/>
                <w:szCs w:val="28"/>
              </w:rPr>
              <w:t>焊接、机电、电气、机械相关专业</w:t>
            </w:r>
          </w:p>
        </w:tc>
        <w:tc>
          <w:tcPr>
            <w:tcW w:w="3464"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sz w:val="28"/>
                <w:szCs w:val="28"/>
              </w:rPr>
              <w:t>进行工字钢、箱形、桥梁等构件组装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08" w:hRule="atLeast"/>
          <w:jc w:val="center"/>
        </w:trPr>
        <w:tc>
          <w:tcPr>
            <w:tcW w:w="1872"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hint="default" w:ascii="仿宋" w:hAnsi="仿宋" w:eastAsia="仿宋"/>
                <w:sz w:val="28"/>
                <w:szCs w:val="28"/>
                <w:lang w:val="en-US"/>
              </w:rPr>
            </w:pPr>
            <w:r>
              <w:rPr>
                <w:rFonts w:hint="eastAsia" w:ascii="仿宋" w:hAnsi="仿宋" w:eastAsia="仿宋"/>
                <w:sz w:val="28"/>
                <w:szCs w:val="28"/>
                <w:lang w:val="en-US" w:eastAsia="zh-CN"/>
              </w:rPr>
              <w:t>焊接设备操作员</w:t>
            </w:r>
          </w:p>
        </w:tc>
        <w:tc>
          <w:tcPr>
            <w:tcW w:w="1059"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人</w:t>
            </w:r>
          </w:p>
        </w:tc>
        <w:tc>
          <w:tcPr>
            <w:tcW w:w="877"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rPr>
            </w:pPr>
          </w:p>
          <w:p>
            <w:pPr>
              <w:spacing w:line="220" w:lineRule="atLeast"/>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不限</w:t>
            </w:r>
          </w:p>
        </w:tc>
        <w:tc>
          <w:tcPr>
            <w:tcW w:w="2186"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sz w:val="28"/>
                <w:szCs w:val="28"/>
              </w:rPr>
              <w:t>焊接、机电、电气、机械相关专业</w:t>
            </w:r>
          </w:p>
        </w:tc>
        <w:tc>
          <w:tcPr>
            <w:tcW w:w="3464" w:type="dxa"/>
            <w:shd w:val="pct5" w:color="FFFFFF" w:themeColor="background1" w:fill="FFFFFF" w:themeFill="background1"/>
            <w:tcMar>
              <w:top w:w="72" w:type="dxa"/>
              <w:left w:w="144" w:type="dxa"/>
              <w:bottom w:w="72" w:type="dxa"/>
              <w:right w:w="144" w:type="dxa"/>
            </w:tcMar>
          </w:tcPr>
          <w:p>
            <w:pPr>
              <w:spacing w:line="220" w:lineRule="atLeast"/>
              <w:jc w:val="center"/>
              <w:rPr>
                <w:rFonts w:ascii="仿宋" w:hAnsi="仿宋" w:eastAsia="仿宋"/>
                <w:sz w:val="28"/>
                <w:szCs w:val="28"/>
              </w:rPr>
            </w:pPr>
            <w:r>
              <w:rPr>
                <w:rFonts w:hint="eastAsia" w:ascii="仿宋" w:hAnsi="仿宋" w:eastAsia="仿宋"/>
                <w:sz w:val="28"/>
                <w:szCs w:val="28"/>
              </w:rPr>
              <w:t>气保焊、埋弧焊、龙门焊、焊接机器人等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08" w:hRule="atLeast"/>
          <w:jc w:val="center"/>
        </w:trPr>
        <w:tc>
          <w:tcPr>
            <w:tcW w:w="1872" w:type="dxa"/>
            <w:shd w:val="pct5" w:color="FFFFFF" w:themeColor="background1" w:fill="FFFFFF" w:themeFill="background1"/>
            <w:tcMar>
              <w:top w:w="72" w:type="dxa"/>
              <w:left w:w="144" w:type="dxa"/>
              <w:bottom w:w="72" w:type="dxa"/>
              <w:right w:w="144" w:type="dxa"/>
            </w:tcMar>
          </w:tcPr>
          <w:p>
            <w:pPr>
              <w:spacing w:line="220" w:lineRule="atLeast"/>
              <w:jc w:val="both"/>
              <w:rPr>
                <w:rFonts w:hint="eastAsia" w:ascii="仿宋" w:hAnsi="仿宋" w:eastAsia="仿宋"/>
                <w:sz w:val="28"/>
                <w:szCs w:val="28"/>
                <w:lang w:val="en-US" w:eastAsia="zh-CN"/>
              </w:rPr>
            </w:pPr>
          </w:p>
          <w:p>
            <w:pPr>
              <w:spacing w:line="220" w:lineRule="atLeast"/>
              <w:jc w:val="both"/>
              <w:rPr>
                <w:rFonts w:hint="default" w:ascii="仿宋" w:hAnsi="仿宋" w:eastAsia="仿宋"/>
                <w:sz w:val="28"/>
                <w:szCs w:val="28"/>
                <w:lang w:val="en-US" w:eastAsia="zh-CN"/>
              </w:rPr>
            </w:pPr>
            <w:r>
              <w:rPr>
                <w:rFonts w:hint="eastAsia" w:ascii="仿宋" w:hAnsi="仿宋" w:eastAsia="仿宋"/>
                <w:sz w:val="28"/>
                <w:szCs w:val="28"/>
                <w:lang w:val="en-US" w:eastAsia="zh-CN"/>
              </w:rPr>
              <w:t>机床操作</w:t>
            </w:r>
          </w:p>
        </w:tc>
        <w:tc>
          <w:tcPr>
            <w:tcW w:w="1059"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2人</w:t>
            </w:r>
          </w:p>
        </w:tc>
        <w:tc>
          <w:tcPr>
            <w:tcW w:w="877"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lang w:val="en-US" w:eastAsia="zh-CN"/>
              </w:rPr>
            </w:pPr>
          </w:p>
          <w:p>
            <w:pPr>
              <w:spacing w:line="220" w:lineRule="atLeast"/>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不限</w:t>
            </w:r>
          </w:p>
        </w:tc>
        <w:tc>
          <w:tcPr>
            <w:tcW w:w="2186" w:type="dxa"/>
            <w:shd w:val="pct5" w:color="FFFFFF" w:themeColor="background1" w:fill="FFFFFF" w:themeFill="background1"/>
            <w:tcMar>
              <w:top w:w="72" w:type="dxa"/>
              <w:left w:w="144" w:type="dxa"/>
              <w:bottom w:w="72" w:type="dxa"/>
              <w:right w:w="144" w:type="dxa"/>
            </w:tcMar>
          </w:tcPr>
          <w:p>
            <w:pPr>
              <w:spacing w:line="220" w:lineRule="atLeast"/>
              <w:jc w:val="center"/>
              <w:rPr>
                <w:rFonts w:hint="eastAsia" w:ascii="仿宋" w:hAnsi="仿宋" w:eastAsia="仿宋"/>
                <w:sz w:val="28"/>
                <w:szCs w:val="28"/>
              </w:rPr>
            </w:pPr>
            <w:r>
              <w:rPr>
                <w:rFonts w:hint="eastAsia" w:ascii="仿宋" w:hAnsi="仿宋" w:eastAsia="仿宋"/>
                <w:sz w:val="28"/>
                <w:szCs w:val="28"/>
              </w:rPr>
              <w:t>机电、电气、机械相关专业</w:t>
            </w:r>
          </w:p>
        </w:tc>
        <w:tc>
          <w:tcPr>
            <w:tcW w:w="3464" w:type="dxa"/>
            <w:shd w:val="pct5" w:color="FFFFFF" w:themeColor="background1" w:fill="FFFFFF" w:themeFill="background1"/>
            <w:tcMar>
              <w:top w:w="72" w:type="dxa"/>
              <w:left w:w="144" w:type="dxa"/>
              <w:bottom w:w="72" w:type="dxa"/>
              <w:right w:w="144" w:type="dxa"/>
            </w:tcMar>
          </w:tcPr>
          <w:p>
            <w:pPr>
              <w:spacing w:line="220" w:lineRule="atLeast"/>
              <w:jc w:val="both"/>
              <w:rPr>
                <w:rFonts w:hint="default" w:ascii="仿宋" w:hAnsi="仿宋" w:eastAsia="仿宋"/>
                <w:sz w:val="28"/>
                <w:szCs w:val="28"/>
                <w:lang w:val="en-US" w:eastAsia="zh-CN"/>
              </w:rPr>
            </w:pPr>
            <w:r>
              <w:rPr>
                <w:rFonts w:hint="eastAsia" w:ascii="仿宋" w:hAnsi="仿宋" w:eastAsia="仿宋"/>
                <w:sz w:val="28"/>
                <w:szCs w:val="28"/>
                <w:lang w:val="en-US" w:eastAsia="zh-CN"/>
              </w:rPr>
              <w:t>对构件进行精加工</w:t>
            </w:r>
          </w:p>
        </w:tc>
      </w:tr>
    </w:tbl>
    <w:p>
      <w:pPr>
        <w:spacing w:line="220" w:lineRule="atLeast"/>
        <w:rPr>
          <w:rFonts w:hint="eastAsia" w:ascii="仿宋" w:hAnsi="仿宋" w:eastAsia="仿宋"/>
          <w:sz w:val="28"/>
          <w:szCs w:val="28"/>
          <w:lang w:val="en-US" w:eastAsia="zh-CN"/>
        </w:rPr>
      </w:pPr>
    </w:p>
    <w:p>
      <w:pPr>
        <w:spacing w:line="220" w:lineRule="atLeast"/>
        <w:rPr>
          <w:rFonts w:ascii="仿宋" w:hAnsi="仿宋" w:eastAsia="仿宋"/>
          <w:sz w:val="28"/>
          <w:szCs w:val="28"/>
        </w:rPr>
      </w:pPr>
      <w:r>
        <w:rPr>
          <w:rFonts w:hint="eastAsia" w:ascii="仿宋" w:hAnsi="仿宋" w:eastAsia="仿宋"/>
          <w:sz w:val="28"/>
          <w:szCs w:val="28"/>
          <w:lang w:val="en-US" w:eastAsia="zh-CN"/>
        </w:rPr>
        <w:t>四</w:t>
      </w:r>
      <w:r>
        <w:rPr>
          <w:rFonts w:hint="eastAsia" w:ascii="仿宋" w:hAnsi="仿宋" w:eastAsia="仿宋"/>
          <w:sz w:val="28"/>
          <w:szCs w:val="28"/>
        </w:rPr>
        <w:t>、岗位要求</w:t>
      </w:r>
    </w:p>
    <w:p>
      <w:pPr>
        <w:spacing w:line="220" w:lineRule="atLeast"/>
        <w:rPr>
          <w:rFonts w:ascii="仿宋" w:hAnsi="仿宋" w:eastAsia="仿宋"/>
          <w:sz w:val="28"/>
          <w:szCs w:val="28"/>
        </w:rPr>
      </w:pPr>
      <w:r>
        <w:rPr>
          <w:rFonts w:hint="eastAsia" w:ascii="仿宋" w:hAnsi="仿宋" w:eastAsia="仿宋"/>
          <w:sz w:val="28"/>
          <w:szCs w:val="28"/>
        </w:rPr>
        <w:t>（1）身体素质要求：身体灵活健康；</w:t>
      </w:r>
    </w:p>
    <w:p>
      <w:pPr>
        <w:spacing w:line="220" w:lineRule="atLeast"/>
        <w:rPr>
          <w:rFonts w:ascii="仿宋" w:hAnsi="仿宋" w:eastAsia="仿宋"/>
          <w:sz w:val="28"/>
          <w:szCs w:val="28"/>
        </w:rPr>
      </w:pPr>
      <w:r>
        <w:rPr>
          <w:rFonts w:hint="eastAsia" w:ascii="仿宋" w:hAnsi="仿宋" w:eastAsia="仿宋"/>
          <w:sz w:val="28"/>
          <w:szCs w:val="28"/>
        </w:rPr>
        <w:t>（2）学习成绩要求：理论、实操成绩优秀，考取相关证书者优先录取；</w:t>
      </w:r>
    </w:p>
    <w:p>
      <w:pPr>
        <w:spacing w:line="220" w:lineRule="atLeast"/>
        <w:rPr>
          <w:rFonts w:hint="eastAsia" w:ascii="仿宋" w:hAnsi="仿宋" w:eastAsia="仿宋"/>
          <w:sz w:val="28"/>
          <w:szCs w:val="28"/>
          <w:lang w:val="en-US" w:eastAsia="zh-CN"/>
        </w:rPr>
      </w:pPr>
      <w:r>
        <w:rPr>
          <w:rFonts w:hint="eastAsia" w:ascii="仿宋" w:hAnsi="仿宋" w:eastAsia="仿宋"/>
          <w:sz w:val="28"/>
          <w:szCs w:val="28"/>
        </w:rPr>
        <w:t>（3）综合素质要求：吃苦耐劳，踏实肯干，善于学习，聪明机灵，善于人际交际，性格开朗大方，在校担任过班干部者优先录取。</w:t>
      </w:r>
    </w:p>
    <w:p>
      <w:pPr>
        <w:spacing w:line="220" w:lineRule="atLeast"/>
        <w:rPr>
          <w:rFonts w:hint="eastAsia" w:ascii="仿宋" w:hAnsi="仿宋" w:eastAsia="仿宋"/>
          <w:sz w:val="28"/>
          <w:szCs w:val="28"/>
          <w:lang w:val="en-US" w:eastAsia="zh-CN"/>
        </w:rPr>
      </w:pPr>
    </w:p>
    <w:p>
      <w:pPr>
        <w:spacing w:line="220" w:lineRule="atLeast"/>
        <w:rPr>
          <w:rFonts w:hint="eastAsia" w:ascii="仿宋" w:hAnsi="仿宋" w:eastAsia="仿宋"/>
          <w:sz w:val="28"/>
          <w:szCs w:val="28"/>
          <w:lang w:val="en-US" w:eastAsia="zh-CN"/>
        </w:rPr>
      </w:pPr>
    </w:p>
    <w:p>
      <w:pPr>
        <w:spacing w:line="220" w:lineRule="atLeast"/>
        <w:rPr>
          <w:rFonts w:hint="eastAsia" w:ascii="仿宋" w:hAnsi="仿宋" w:eastAsia="仿宋"/>
          <w:sz w:val="28"/>
          <w:szCs w:val="28"/>
          <w:lang w:val="en-US" w:eastAsia="zh-CN"/>
        </w:rPr>
      </w:pPr>
    </w:p>
    <w:p>
      <w:pPr>
        <w:spacing w:line="220" w:lineRule="atLeast"/>
        <w:rPr>
          <w:rFonts w:hint="eastAsia" w:ascii="仿宋" w:hAnsi="仿宋" w:eastAsia="仿宋"/>
          <w:sz w:val="28"/>
          <w:szCs w:val="28"/>
          <w:lang w:val="en-US" w:eastAsia="zh-CN"/>
        </w:rPr>
      </w:pPr>
    </w:p>
    <w:p>
      <w:pPr>
        <w:spacing w:line="220" w:lineRule="atLeast"/>
        <w:rPr>
          <w:rFonts w:hint="eastAsia" w:ascii="仿宋" w:hAnsi="仿宋" w:eastAsia="仿宋"/>
          <w:sz w:val="28"/>
          <w:szCs w:val="28"/>
          <w:lang w:val="en-US" w:eastAsia="zh-CN"/>
        </w:rPr>
      </w:pPr>
    </w:p>
    <w:p>
      <w:pPr>
        <w:spacing w:line="220" w:lineRule="atLeast"/>
        <w:rPr>
          <w:rFonts w:hint="eastAsia" w:ascii="仿宋" w:hAnsi="仿宋" w:eastAsia="仿宋"/>
          <w:sz w:val="28"/>
          <w:szCs w:val="28"/>
          <w:lang w:val="en-US" w:eastAsia="zh-CN"/>
        </w:rPr>
      </w:pPr>
    </w:p>
    <w:p>
      <w:pPr>
        <w:spacing w:line="220" w:lineRule="atLeast"/>
        <w:rPr>
          <w:rFonts w:hint="eastAsia" w:ascii="仿宋" w:hAnsi="仿宋" w:eastAsia="仿宋"/>
          <w:sz w:val="28"/>
          <w:szCs w:val="28"/>
          <w:lang w:val="en-US" w:eastAsia="zh-CN"/>
        </w:rPr>
      </w:pPr>
    </w:p>
    <w:p>
      <w:pPr>
        <w:spacing w:line="220" w:lineRule="atLeast"/>
        <w:rPr>
          <w:rFonts w:ascii="仿宋" w:hAnsi="仿宋" w:eastAsia="仿宋"/>
          <w:sz w:val="28"/>
          <w:szCs w:val="28"/>
        </w:rPr>
      </w:pPr>
      <w:r>
        <w:rPr>
          <w:rFonts w:hint="eastAsia" w:ascii="仿宋" w:hAnsi="仿宋" w:eastAsia="仿宋"/>
          <w:sz w:val="28"/>
          <w:szCs w:val="28"/>
          <w:lang w:val="en-US" w:eastAsia="zh-CN"/>
        </w:rPr>
        <w:t>五</w:t>
      </w:r>
      <w:r>
        <w:rPr>
          <w:rFonts w:hint="eastAsia" w:ascii="仿宋" w:hAnsi="仿宋" w:eastAsia="仿宋"/>
          <w:sz w:val="28"/>
          <w:szCs w:val="28"/>
        </w:rPr>
        <w:t>、福利待遇、结构(分阶段)</w:t>
      </w:r>
    </w:p>
    <w:p>
      <w:pPr>
        <w:spacing w:line="220" w:lineRule="atLeast"/>
        <w:rPr>
          <w:rFonts w:ascii="仿宋" w:hAnsi="仿宋" w:eastAsia="仿宋"/>
          <w:b/>
          <w:bCs/>
          <w:sz w:val="28"/>
          <w:szCs w:val="28"/>
        </w:rPr>
      </w:pPr>
      <w:r>
        <w:rPr>
          <w:rFonts w:hint="eastAsia" w:ascii="仿宋" w:hAnsi="仿宋" w:eastAsia="仿宋"/>
          <w:sz w:val="28"/>
          <w:szCs w:val="28"/>
        </w:rPr>
        <w:t>(1)实习期</w:t>
      </w:r>
    </w:p>
    <w:tbl>
      <w:tblPr>
        <w:tblStyle w:val="6"/>
        <w:tblW w:w="9280" w:type="dxa"/>
        <w:jc w:val="center"/>
        <w:tblLayout w:type="fixed"/>
        <w:tblCellMar>
          <w:top w:w="15" w:type="dxa"/>
          <w:left w:w="15" w:type="dxa"/>
          <w:bottom w:w="15" w:type="dxa"/>
          <w:right w:w="15" w:type="dxa"/>
        </w:tblCellMar>
      </w:tblPr>
      <w:tblGrid>
        <w:gridCol w:w="994"/>
        <w:gridCol w:w="995"/>
        <w:gridCol w:w="1671"/>
        <w:gridCol w:w="1989"/>
        <w:gridCol w:w="1781"/>
        <w:gridCol w:w="1850"/>
      </w:tblGrid>
      <w:tr>
        <w:tblPrEx>
          <w:tblCellMar>
            <w:top w:w="15" w:type="dxa"/>
            <w:left w:w="15" w:type="dxa"/>
            <w:bottom w:w="15" w:type="dxa"/>
            <w:right w:w="15" w:type="dxa"/>
          </w:tblCellMar>
        </w:tblPrEx>
        <w:trPr>
          <w:trHeight w:val="570" w:hRule="atLeast"/>
          <w:jc w:val="center"/>
        </w:trPr>
        <w:tc>
          <w:tcPr>
            <w:tcW w:w="99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序号</w:t>
            </w:r>
          </w:p>
        </w:tc>
        <w:tc>
          <w:tcPr>
            <w:tcW w:w="99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班组</w:t>
            </w:r>
          </w:p>
        </w:tc>
        <w:tc>
          <w:tcPr>
            <w:tcW w:w="7291" w:type="dxa"/>
            <w:gridSpan w:val="4"/>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补贴标准</w:t>
            </w:r>
          </w:p>
        </w:tc>
      </w:tr>
      <w:tr>
        <w:tblPrEx>
          <w:tblCellMar>
            <w:top w:w="15" w:type="dxa"/>
            <w:left w:w="15" w:type="dxa"/>
            <w:bottom w:w="15" w:type="dxa"/>
            <w:right w:w="15" w:type="dxa"/>
          </w:tblCellMar>
        </w:tblPrEx>
        <w:trPr>
          <w:trHeight w:val="570" w:hRule="atLeast"/>
          <w:jc w:val="center"/>
        </w:trPr>
        <w:tc>
          <w:tcPr>
            <w:tcW w:w="99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b/>
                <w:color w:val="000000"/>
                <w:sz w:val="24"/>
                <w:szCs w:val="22"/>
              </w:rPr>
            </w:pPr>
          </w:p>
        </w:tc>
        <w:tc>
          <w:tcPr>
            <w:tcW w:w="99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b/>
                <w:color w:val="000000"/>
                <w:sz w:val="24"/>
                <w:szCs w:val="22"/>
              </w:rPr>
            </w:pPr>
          </w:p>
        </w:tc>
        <w:tc>
          <w:tcPr>
            <w:tcW w:w="16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入厂第一个月</w:t>
            </w:r>
          </w:p>
        </w:tc>
        <w:tc>
          <w:tcPr>
            <w:tcW w:w="19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入厂第二个月</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入厂第三个月</w:t>
            </w:r>
          </w:p>
        </w:tc>
        <w:tc>
          <w:tcPr>
            <w:tcW w:w="185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入厂第四个月</w:t>
            </w:r>
          </w:p>
        </w:tc>
      </w:tr>
      <w:tr>
        <w:tblPrEx>
          <w:tblCellMar>
            <w:top w:w="15" w:type="dxa"/>
            <w:left w:w="15" w:type="dxa"/>
            <w:bottom w:w="15" w:type="dxa"/>
            <w:right w:w="15" w:type="dxa"/>
          </w:tblCellMar>
        </w:tblPrEx>
        <w:trPr>
          <w:trHeight w:val="420" w:hRule="atLeast"/>
          <w:jc w:val="center"/>
        </w:trPr>
        <w:tc>
          <w:tcPr>
            <w:tcW w:w="99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1</w:t>
            </w:r>
          </w:p>
        </w:tc>
        <w:tc>
          <w:tcPr>
            <w:tcW w:w="99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下料组</w:t>
            </w:r>
          </w:p>
        </w:tc>
        <w:tc>
          <w:tcPr>
            <w:tcW w:w="16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1600元+计件</w:t>
            </w:r>
          </w:p>
        </w:tc>
        <w:tc>
          <w:tcPr>
            <w:tcW w:w="19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lang w:val="en-US" w:eastAsia="zh-CN"/>
              </w:rPr>
              <w:t>1200</w:t>
            </w:r>
            <w:r>
              <w:rPr>
                <w:rFonts w:hint="eastAsia" w:ascii="宋体" w:hAnsi="宋体" w:eastAsia="宋体" w:cs="宋体"/>
                <w:color w:val="000000"/>
                <w:sz w:val="24"/>
                <w:szCs w:val="22"/>
              </w:rPr>
              <w:t>元+计件</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lang w:val="en-US" w:eastAsia="zh-CN"/>
              </w:rPr>
              <w:t>600元+</w:t>
            </w:r>
            <w:r>
              <w:rPr>
                <w:rFonts w:hint="eastAsia" w:ascii="宋体" w:hAnsi="宋体" w:eastAsia="宋体" w:cs="宋体"/>
                <w:color w:val="000000"/>
                <w:sz w:val="24"/>
                <w:szCs w:val="22"/>
              </w:rPr>
              <w:t>计件</w:t>
            </w:r>
          </w:p>
        </w:tc>
        <w:tc>
          <w:tcPr>
            <w:tcW w:w="185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计件</w:t>
            </w:r>
          </w:p>
        </w:tc>
      </w:tr>
      <w:tr>
        <w:tblPrEx>
          <w:tblCellMar>
            <w:top w:w="15" w:type="dxa"/>
            <w:left w:w="15" w:type="dxa"/>
            <w:bottom w:w="15" w:type="dxa"/>
            <w:right w:w="15" w:type="dxa"/>
          </w:tblCellMar>
        </w:tblPrEx>
        <w:trPr>
          <w:trHeight w:val="420" w:hRule="atLeast"/>
          <w:jc w:val="center"/>
        </w:trPr>
        <w:tc>
          <w:tcPr>
            <w:tcW w:w="99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2</w:t>
            </w:r>
          </w:p>
        </w:tc>
        <w:tc>
          <w:tcPr>
            <w:tcW w:w="99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拼装组</w:t>
            </w:r>
          </w:p>
        </w:tc>
        <w:tc>
          <w:tcPr>
            <w:tcW w:w="16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1600元+计件</w:t>
            </w:r>
          </w:p>
        </w:tc>
        <w:tc>
          <w:tcPr>
            <w:tcW w:w="19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1200元+计件</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1000元+计件</w:t>
            </w:r>
          </w:p>
        </w:tc>
        <w:tc>
          <w:tcPr>
            <w:tcW w:w="185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lang w:val="en-US" w:eastAsia="zh-CN"/>
              </w:rPr>
              <w:t>800</w:t>
            </w:r>
            <w:r>
              <w:rPr>
                <w:rFonts w:hint="eastAsia" w:ascii="宋体" w:hAnsi="宋体" w:eastAsia="宋体" w:cs="宋体"/>
                <w:color w:val="000000"/>
                <w:sz w:val="24"/>
                <w:szCs w:val="22"/>
              </w:rPr>
              <w:t>元+计件</w:t>
            </w:r>
          </w:p>
        </w:tc>
      </w:tr>
      <w:tr>
        <w:tblPrEx>
          <w:tblCellMar>
            <w:top w:w="15" w:type="dxa"/>
            <w:left w:w="15" w:type="dxa"/>
            <w:bottom w:w="15" w:type="dxa"/>
            <w:right w:w="15" w:type="dxa"/>
          </w:tblCellMar>
        </w:tblPrEx>
        <w:trPr>
          <w:trHeight w:val="420" w:hRule="atLeast"/>
          <w:jc w:val="center"/>
        </w:trPr>
        <w:tc>
          <w:tcPr>
            <w:tcW w:w="99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3</w:t>
            </w:r>
          </w:p>
        </w:tc>
        <w:tc>
          <w:tcPr>
            <w:tcW w:w="99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焊接组</w:t>
            </w:r>
          </w:p>
        </w:tc>
        <w:tc>
          <w:tcPr>
            <w:tcW w:w="16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1600元+计件</w:t>
            </w:r>
          </w:p>
        </w:tc>
        <w:tc>
          <w:tcPr>
            <w:tcW w:w="19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1200元+计件</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600元+计件</w:t>
            </w:r>
          </w:p>
        </w:tc>
        <w:tc>
          <w:tcPr>
            <w:tcW w:w="185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计件</w:t>
            </w:r>
          </w:p>
        </w:tc>
      </w:tr>
      <w:tr>
        <w:tblPrEx>
          <w:tblCellMar>
            <w:top w:w="15" w:type="dxa"/>
            <w:left w:w="15" w:type="dxa"/>
            <w:bottom w:w="15" w:type="dxa"/>
            <w:right w:w="15" w:type="dxa"/>
          </w:tblCellMar>
        </w:tblPrEx>
        <w:trPr>
          <w:trHeight w:val="420" w:hRule="atLeast"/>
          <w:jc w:val="center"/>
        </w:trPr>
        <w:tc>
          <w:tcPr>
            <w:tcW w:w="99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b/>
                <w:color w:val="000000"/>
                <w:sz w:val="24"/>
                <w:szCs w:val="22"/>
              </w:rPr>
            </w:pPr>
            <w:r>
              <w:rPr>
                <w:rFonts w:hint="eastAsia" w:ascii="宋体" w:hAnsi="宋体" w:eastAsia="宋体" w:cs="宋体"/>
                <w:b/>
                <w:color w:val="000000"/>
                <w:sz w:val="24"/>
                <w:szCs w:val="22"/>
              </w:rPr>
              <w:t>4</w:t>
            </w:r>
          </w:p>
        </w:tc>
        <w:tc>
          <w:tcPr>
            <w:tcW w:w="995"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起重组</w:t>
            </w:r>
          </w:p>
        </w:tc>
        <w:tc>
          <w:tcPr>
            <w:tcW w:w="16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1600元+计件</w:t>
            </w:r>
          </w:p>
        </w:tc>
        <w:tc>
          <w:tcPr>
            <w:tcW w:w="19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计件</w:t>
            </w:r>
          </w:p>
        </w:tc>
        <w:tc>
          <w:tcPr>
            <w:tcW w:w="178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计件</w:t>
            </w:r>
          </w:p>
        </w:tc>
        <w:tc>
          <w:tcPr>
            <w:tcW w:w="1850"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eastAsia="宋体" w:cs="宋体"/>
                <w:color w:val="000000"/>
                <w:sz w:val="24"/>
                <w:szCs w:val="22"/>
              </w:rPr>
            </w:pPr>
            <w:r>
              <w:rPr>
                <w:rFonts w:hint="eastAsia" w:ascii="宋体" w:hAnsi="宋体" w:eastAsia="宋体" w:cs="宋体"/>
                <w:color w:val="000000"/>
                <w:sz w:val="24"/>
                <w:szCs w:val="22"/>
              </w:rPr>
              <w:t>计件</w:t>
            </w:r>
          </w:p>
        </w:tc>
      </w:tr>
    </w:tbl>
    <w:p>
      <w:pPr>
        <w:spacing w:line="220" w:lineRule="atLeast"/>
        <w:rPr>
          <w:rFonts w:ascii="仿宋" w:hAnsi="仿宋" w:eastAsia="仿宋"/>
          <w:sz w:val="28"/>
          <w:szCs w:val="28"/>
        </w:rPr>
      </w:pPr>
      <w:r>
        <w:rPr>
          <w:rFonts w:ascii="仿宋" w:hAnsi="仿宋" w:eastAsia="仿宋"/>
          <w:b/>
          <w:bCs/>
          <w:sz w:val="28"/>
          <w:szCs w:val="28"/>
        </w:rPr>
        <w:t xml:space="preserve"> </w:t>
      </w:r>
      <w:r>
        <w:rPr>
          <w:rFonts w:hint="eastAsia" w:ascii="仿宋" w:hAnsi="仿宋" w:eastAsia="仿宋"/>
          <w:b/>
          <w:bCs/>
          <w:sz w:val="28"/>
          <w:szCs w:val="28"/>
        </w:rPr>
        <w:t>自己计件工资平均在2500-3500元左右</w:t>
      </w:r>
    </w:p>
    <w:p>
      <w:pPr>
        <w:spacing w:line="220" w:lineRule="atLeast"/>
        <w:rPr>
          <w:rFonts w:ascii="仿宋" w:hAnsi="仿宋" w:eastAsia="仿宋"/>
          <w:sz w:val="28"/>
          <w:szCs w:val="28"/>
        </w:rPr>
      </w:pPr>
      <w:r>
        <w:rPr>
          <w:rFonts w:hint="eastAsia" w:ascii="仿宋" w:hAnsi="仿宋" w:eastAsia="仿宋"/>
          <w:sz w:val="28"/>
          <w:szCs w:val="28"/>
        </w:rPr>
        <w:t>（2）毕业后取得毕业证：工资=计件工资+技能等级补贴+职业资格津贴+社会保险+各项福利，平均3500-6000元</w:t>
      </w:r>
    </w:p>
    <w:p>
      <w:pPr>
        <w:spacing w:line="220" w:lineRule="atLeast"/>
        <w:rPr>
          <w:rFonts w:ascii="仿宋" w:hAnsi="仿宋" w:eastAsia="仿宋"/>
          <w:sz w:val="28"/>
          <w:szCs w:val="28"/>
        </w:rPr>
      </w:pPr>
      <w:r>
        <w:rPr>
          <w:rFonts w:hint="eastAsia" w:ascii="仿宋" w:hAnsi="仿宋" w:eastAsia="仿宋"/>
          <w:sz w:val="28"/>
          <w:szCs w:val="28"/>
        </w:rPr>
        <w:t>（3）正式职工：工资=计件工资+技能等级补贴+职业资格津贴+五险一金+各项福利+公司荣誉，平均</w:t>
      </w:r>
      <w:r>
        <w:rPr>
          <w:rFonts w:hint="eastAsia" w:ascii="仿宋" w:hAnsi="仿宋" w:eastAsia="仿宋"/>
          <w:sz w:val="28"/>
          <w:szCs w:val="28"/>
          <w:lang w:val="en-US" w:eastAsia="zh-CN"/>
        </w:rPr>
        <w:t>6000</w:t>
      </w:r>
      <w:r>
        <w:rPr>
          <w:rFonts w:hint="eastAsia" w:ascii="仿宋" w:hAnsi="仿宋" w:eastAsia="仿宋"/>
          <w:sz w:val="28"/>
          <w:szCs w:val="28"/>
        </w:rPr>
        <w:t>-</w:t>
      </w:r>
      <w:r>
        <w:rPr>
          <w:rFonts w:hint="eastAsia" w:ascii="仿宋" w:hAnsi="仿宋" w:eastAsia="仿宋"/>
          <w:sz w:val="28"/>
          <w:szCs w:val="28"/>
          <w:lang w:val="en-US" w:eastAsia="zh-CN"/>
        </w:rPr>
        <w:t>12</w:t>
      </w:r>
      <w:bookmarkStart w:id="0" w:name="_GoBack"/>
      <w:bookmarkEnd w:id="0"/>
      <w:r>
        <w:rPr>
          <w:rFonts w:hint="eastAsia" w:ascii="仿宋" w:hAnsi="仿宋" w:eastAsia="仿宋"/>
          <w:sz w:val="28"/>
          <w:szCs w:val="28"/>
        </w:rPr>
        <w:t>000元。</w:t>
      </w:r>
    </w:p>
    <w:p>
      <w:pPr>
        <w:spacing w:line="220" w:lineRule="atLeast"/>
        <w:rPr>
          <w:rFonts w:ascii="仿宋" w:hAnsi="仿宋" w:eastAsia="仿宋"/>
          <w:sz w:val="28"/>
          <w:szCs w:val="28"/>
        </w:rPr>
      </w:pPr>
      <w:r>
        <w:rPr>
          <w:rFonts w:hint="eastAsia" w:ascii="仿宋" w:hAnsi="仿宋" w:eastAsia="仿宋"/>
          <w:sz w:val="28"/>
          <w:szCs w:val="28"/>
          <w:lang w:val="en-US" w:eastAsia="zh-CN"/>
        </w:rPr>
        <w:t>六</w:t>
      </w:r>
      <w:r>
        <w:rPr>
          <w:rFonts w:hint="eastAsia" w:ascii="仿宋" w:hAnsi="仿宋" w:eastAsia="仿宋"/>
          <w:sz w:val="28"/>
          <w:szCs w:val="28"/>
        </w:rPr>
        <w:t>、食宿安排</w:t>
      </w:r>
    </w:p>
    <w:p>
      <w:pPr>
        <w:spacing w:line="220" w:lineRule="atLeast"/>
        <w:rPr>
          <w:rFonts w:hint="eastAsia" w:ascii="仿宋" w:hAnsi="仿宋" w:eastAsia="仿宋"/>
          <w:sz w:val="28"/>
          <w:szCs w:val="28"/>
        </w:rPr>
      </w:pPr>
      <w:r>
        <w:rPr>
          <w:rFonts w:hint="eastAsia" w:ascii="仿宋" w:hAnsi="仿宋" w:eastAsia="仿宋"/>
          <w:sz w:val="28"/>
          <w:szCs w:val="28"/>
        </w:rPr>
        <w:t>（1）免费住宿：</w:t>
      </w:r>
      <w:r>
        <w:rPr>
          <w:rFonts w:hint="eastAsia" w:ascii="仿宋" w:hAnsi="仿宋" w:eastAsia="仿宋"/>
          <w:sz w:val="28"/>
          <w:szCs w:val="28"/>
          <w:lang w:val="en-US" w:eastAsia="zh-CN"/>
        </w:rPr>
        <w:t>2</w:t>
      </w:r>
      <w:r>
        <w:rPr>
          <w:rFonts w:hint="eastAsia" w:ascii="仿宋" w:hAnsi="仿宋" w:eastAsia="仿宋"/>
          <w:sz w:val="28"/>
          <w:szCs w:val="28"/>
        </w:rPr>
        <w:t>人住一套，两室一厅，一厨一卫。</w:t>
      </w:r>
    </w:p>
    <w:p>
      <w:pPr>
        <w:spacing w:line="220" w:lineRule="atLeast"/>
        <w:rPr>
          <w:rFonts w:hint="eastAsia" w:ascii="仿宋" w:hAnsi="仿宋" w:eastAsia="仿宋"/>
          <w:sz w:val="28"/>
          <w:szCs w:val="28"/>
          <w:lang w:val="en-US" w:eastAsia="zh-CN"/>
        </w:rPr>
      </w:pPr>
      <w:r>
        <w:rPr>
          <w:rFonts w:hint="eastAsia" w:ascii="仿宋" w:hAnsi="仿宋" w:eastAsia="仿宋"/>
          <w:sz w:val="28"/>
          <w:szCs w:val="28"/>
        </w:rPr>
        <w:t>（2）</w:t>
      </w:r>
      <w:r>
        <w:rPr>
          <w:rFonts w:hint="eastAsia" w:ascii="仿宋" w:hAnsi="仿宋" w:eastAsia="仿宋"/>
          <w:sz w:val="28"/>
          <w:szCs w:val="28"/>
          <w:lang w:val="en-US" w:eastAsia="zh-CN"/>
        </w:rPr>
        <w:t>午餐：公司有2个汉族食堂、1个回族食堂，每天有11元的伙食补贴，菜品新鲜丰富，营养搭配均衡。</w:t>
      </w:r>
    </w:p>
    <w:p>
      <w:pPr>
        <w:spacing w:line="220" w:lineRule="atLeast"/>
        <w:rPr>
          <w:rFonts w:ascii="仿宋" w:hAnsi="仿宋" w:eastAsia="仿宋"/>
          <w:sz w:val="28"/>
          <w:szCs w:val="28"/>
        </w:rPr>
      </w:pPr>
      <w:r>
        <w:rPr>
          <w:rFonts w:hint="eastAsia" w:ascii="仿宋" w:hAnsi="仿宋" w:eastAsia="仿宋"/>
          <w:sz w:val="28"/>
          <w:szCs w:val="28"/>
          <w:lang w:val="en-US" w:eastAsia="zh-CN"/>
        </w:rPr>
        <w:t>七</w:t>
      </w:r>
      <w:r>
        <w:rPr>
          <w:rFonts w:hint="eastAsia" w:ascii="仿宋" w:hAnsi="仿宋" w:eastAsia="仿宋"/>
          <w:sz w:val="28"/>
          <w:szCs w:val="28"/>
        </w:rPr>
        <w:t>、升职方向：</w:t>
      </w:r>
    </w:p>
    <w:p>
      <w:pPr>
        <w:spacing w:line="220" w:lineRule="atLeast"/>
        <w:rPr>
          <w:rFonts w:ascii="仿宋" w:hAnsi="仿宋" w:eastAsia="仿宋"/>
          <w:sz w:val="28"/>
          <w:szCs w:val="28"/>
        </w:rPr>
      </w:pPr>
      <w:r>
        <w:rPr>
          <w:rFonts w:hint="eastAsia" w:ascii="仿宋" w:hAnsi="仿宋" w:eastAsia="仿宋"/>
          <w:sz w:val="28"/>
          <w:szCs w:val="28"/>
        </w:rPr>
        <w:t>（1）工匠系列：初级工-中级工-高级工-技师-高级技师-首席技师-云岭技能工匠-云岭技能大师-云岭首席大师</w:t>
      </w:r>
    </w:p>
    <w:p>
      <w:pPr>
        <w:spacing w:line="220" w:lineRule="atLeast"/>
        <w:rPr>
          <w:rFonts w:ascii="仿宋" w:hAnsi="仿宋" w:eastAsia="仿宋"/>
          <w:sz w:val="28"/>
          <w:szCs w:val="28"/>
        </w:rPr>
      </w:pPr>
      <w:r>
        <w:rPr>
          <w:rFonts w:hint="eastAsia" w:ascii="仿宋" w:hAnsi="仿宋" w:eastAsia="仿宋"/>
          <w:sz w:val="28"/>
          <w:szCs w:val="28"/>
        </w:rPr>
        <w:t>（2）技术方向：实习生-</w:t>
      </w:r>
      <w:r>
        <w:rPr>
          <w:rFonts w:hint="eastAsia" w:ascii="仿宋" w:hAnsi="仿宋" w:eastAsia="仿宋"/>
          <w:sz w:val="28"/>
          <w:szCs w:val="28"/>
          <w:lang w:val="en-US" w:eastAsia="zh-CN"/>
        </w:rPr>
        <w:t>技术工-</w:t>
      </w:r>
      <w:r>
        <w:rPr>
          <w:rFonts w:hint="eastAsia" w:ascii="仿宋" w:hAnsi="仿宋" w:eastAsia="仿宋"/>
          <w:sz w:val="28"/>
          <w:szCs w:val="28"/>
        </w:rPr>
        <w:t>技术部/机械部/质量部等</w:t>
      </w:r>
    </w:p>
    <w:p>
      <w:pPr>
        <w:spacing w:line="220" w:lineRule="atLeast"/>
        <w:ind w:left="280" w:hanging="280" w:hangingChars="100"/>
        <w:rPr>
          <w:rFonts w:hint="default" w:ascii="仿宋" w:hAnsi="仿宋" w:eastAsia="仿宋"/>
          <w:sz w:val="20"/>
          <w:szCs w:val="20"/>
          <w:lang w:val="en-US" w:eastAsia="zh-CN"/>
        </w:rPr>
      </w:pPr>
      <w:r>
        <w:rPr>
          <w:rFonts w:hint="eastAsia" w:ascii="仿宋" w:hAnsi="仿宋" w:eastAsia="仿宋"/>
          <w:sz w:val="28"/>
          <w:szCs w:val="28"/>
        </w:rPr>
        <w:t>（3）管理方向：实习生-</w:t>
      </w:r>
      <w:r>
        <w:rPr>
          <w:rFonts w:hint="eastAsia" w:ascii="仿宋" w:hAnsi="仿宋" w:eastAsia="仿宋"/>
          <w:sz w:val="28"/>
          <w:szCs w:val="28"/>
          <w:lang w:val="en-US" w:eastAsia="zh-CN"/>
        </w:rPr>
        <w:t>技术工-</w:t>
      </w:r>
      <w:r>
        <w:rPr>
          <w:rFonts w:hint="eastAsia" w:ascii="仿宋" w:hAnsi="仿宋" w:eastAsia="仿宋"/>
          <w:sz w:val="28"/>
          <w:szCs w:val="28"/>
        </w:rPr>
        <w:t>班组长-施工员-车间副主任-车间主任-副厂-厂长</w:t>
      </w:r>
    </w:p>
    <w:p>
      <w:pPr>
        <w:spacing w:line="220" w:lineRule="atLeast"/>
        <w:rPr>
          <w:rFonts w:ascii="仿宋" w:hAnsi="仿宋" w:eastAsia="仿宋"/>
          <w:sz w:val="28"/>
          <w:szCs w:val="28"/>
        </w:rPr>
      </w:pPr>
      <w:r>
        <w:rPr>
          <w:rFonts w:hint="eastAsia" w:ascii="仿宋" w:hAnsi="仿宋" w:eastAsia="仿宋"/>
          <w:sz w:val="28"/>
          <w:szCs w:val="28"/>
          <w:lang w:val="en-US" w:eastAsia="zh-CN"/>
        </w:rPr>
        <w:t>八</w:t>
      </w:r>
      <w:r>
        <w:rPr>
          <w:rFonts w:hint="eastAsia" w:ascii="仿宋" w:hAnsi="仿宋" w:eastAsia="仿宋"/>
          <w:sz w:val="28"/>
          <w:szCs w:val="28"/>
        </w:rPr>
        <w:t>、工作地址</w:t>
      </w:r>
    </w:p>
    <w:p>
      <w:pPr>
        <w:spacing w:line="220" w:lineRule="atLeast"/>
        <w:rPr>
          <w:rFonts w:ascii="仿宋" w:hAnsi="仿宋" w:eastAsia="仿宋"/>
          <w:sz w:val="28"/>
          <w:szCs w:val="28"/>
        </w:rPr>
      </w:pPr>
      <w:r>
        <w:rPr>
          <w:rFonts w:hint="eastAsia" w:ascii="仿宋" w:hAnsi="仿宋" w:eastAsia="仿宋"/>
          <w:sz w:val="28"/>
          <w:szCs w:val="28"/>
        </w:rPr>
        <w:t>云南省昆明市嵩明县杨林镇空港大道8号，生产车间。</w:t>
      </w:r>
    </w:p>
    <w:p>
      <w:pPr>
        <w:spacing w:line="220" w:lineRule="atLeast"/>
        <w:rPr>
          <w:rFonts w:hint="default" w:ascii="仿宋" w:hAnsi="仿宋" w:eastAsia="仿宋"/>
          <w:sz w:val="28"/>
          <w:szCs w:val="28"/>
          <w:lang w:val="en-US" w:eastAsia="zh-CN"/>
        </w:rPr>
      </w:pPr>
      <w:r>
        <w:rPr>
          <w:rFonts w:hint="eastAsia" w:ascii="仿宋" w:hAnsi="仿宋" w:eastAsia="仿宋"/>
          <w:sz w:val="28"/>
          <w:szCs w:val="28"/>
          <w:lang w:val="en-US" w:eastAsia="zh-CN"/>
        </w:rPr>
        <w:t>九</w:t>
      </w:r>
      <w:r>
        <w:rPr>
          <w:rFonts w:hint="eastAsia" w:ascii="仿宋" w:hAnsi="仿宋" w:eastAsia="仿宋"/>
          <w:sz w:val="28"/>
          <w:szCs w:val="28"/>
        </w:rPr>
        <w:t>、欢迎同学们了解咨询：</w:t>
      </w:r>
      <w:r>
        <w:rPr>
          <w:rFonts w:hint="eastAsia" w:ascii="仿宋" w:hAnsi="仿宋" w:eastAsia="仿宋"/>
          <w:sz w:val="28"/>
          <w:szCs w:val="28"/>
          <w:lang w:val="en-US" w:eastAsia="zh-CN"/>
        </w:rPr>
        <w:t>张</w:t>
      </w:r>
      <w:r>
        <w:rPr>
          <w:rFonts w:hint="eastAsia" w:ascii="仿宋" w:hAnsi="仿宋" w:eastAsia="仿宋"/>
          <w:sz w:val="28"/>
          <w:szCs w:val="28"/>
        </w:rPr>
        <w:t>老师：</w:t>
      </w:r>
      <w:r>
        <w:rPr>
          <w:rFonts w:hint="eastAsia" w:ascii="仿宋" w:hAnsi="仿宋" w:eastAsia="仿宋"/>
          <w:sz w:val="28"/>
          <w:szCs w:val="28"/>
          <w:lang w:val="en-US" w:eastAsia="zh-CN"/>
        </w:rPr>
        <w:t xml:space="preserve"> 15758007823</w:t>
      </w:r>
      <w:r>
        <w:rPr>
          <w:rFonts w:hint="eastAsia" w:ascii="仿宋" w:hAnsi="仿宋" w:eastAsia="仿宋"/>
          <w:sz w:val="28"/>
          <w:szCs w:val="28"/>
        </w:rPr>
        <w:t xml:space="preserve"> </w:t>
      </w:r>
      <w:r>
        <w:rPr>
          <w:rFonts w:hint="eastAsia" w:ascii="仿宋" w:hAnsi="仿宋" w:eastAsia="仿宋"/>
          <w:sz w:val="28"/>
          <w:szCs w:val="28"/>
          <w:lang w:val="en-US" w:eastAsia="zh-CN"/>
        </w:rPr>
        <w:t>19143177291</w:t>
      </w:r>
      <w:r>
        <w:rPr>
          <w:rFonts w:hint="eastAsia" w:ascii="仿宋" w:hAnsi="仿宋" w:eastAsia="仿宋"/>
          <w:sz w:val="28"/>
          <w:szCs w:val="28"/>
        </w:rPr>
        <w:t xml:space="preserve">    </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MTc3MzI0MWQ2OGY3MGUzMWIwOTEzZjg3MjU5MWE1NmQifQ=="/>
  </w:docVars>
  <w:rsids>
    <w:rsidRoot w:val="00D31D50"/>
    <w:rsid w:val="000E30EC"/>
    <w:rsid w:val="00186C72"/>
    <w:rsid w:val="002161E3"/>
    <w:rsid w:val="00247C24"/>
    <w:rsid w:val="00300638"/>
    <w:rsid w:val="00323B43"/>
    <w:rsid w:val="00325B09"/>
    <w:rsid w:val="003C2B51"/>
    <w:rsid w:val="003D37D8"/>
    <w:rsid w:val="00426133"/>
    <w:rsid w:val="004358AB"/>
    <w:rsid w:val="0047032D"/>
    <w:rsid w:val="004C74A4"/>
    <w:rsid w:val="00554717"/>
    <w:rsid w:val="005E0CA9"/>
    <w:rsid w:val="005F4DE5"/>
    <w:rsid w:val="00656B4E"/>
    <w:rsid w:val="006A3BAA"/>
    <w:rsid w:val="00707174"/>
    <w:rsid w:val="007A449B"/>
    <w:rsid w:val="008537C5"/>
    <w:rsid w:val="008B7726"/>
    <w:rsid w:val="008C537F"/>
    <w:rsid w:val="00BB679A"/>
    <w:rsid w:val="00BC1D23"/>
    <w:rsid w:val="00BF1D57"/>
    <w:rsid w:val="00C35AD1"/>
    <w:rsid w:val="00D31D50"/>
    <w:rsid w:val="00F05820"/>
    <w:rsid w:val="00F2285E"/>
    <w:rsid w:val="00F92757"/>
    <w:rsid w:val="00FA25DA"/>
    <w:rsid w:val="07DC295E"/>
    <w:rsid w:val="0B584BDD"/>
    <w:rsid w:val="0F3B4ADF"/>
    <w:rsid w:val="15201B3B"/>
    <w:rsid w:val="1B9A3DC3"/>
    <w:rsid w:val="22AE385E"/>
    <w:rsid w:val="24562DF8"/>
    <w:rsid w:val="26804462"/>
    <w:rsid w:val="26D757C7"/>
    <w:rsid w:val="28784AFC"/>
    <w:rsid w:val="29B337D8"/>
    <w:rsid w:val="2DBB102F"/>
    <w:rsid w:val="361B1BBE"/>
    <w:rsid w:val="363B6B77"/>
    <w:rsid w:val="365C038B"/>
    <w:rsid w:val="3FCF1212"/>
    <w:rsid w:val="409D2C76"/>
    <w:rsid w:val="437B0FC1"/>
    <w:rsid w:val="4502674C"/>
    <w:rsid w:val="474B55C5"/>
    <w:rsid w:val="4C7E5461"/>
    <w:rsid w:val="4E572EE4"/>
    <w:rsid w:val="4EA91CC6"/>
    <w:rsid w:val="53A97F39"/>
    <w:rsid w:val="54E46CCB"/>
    <w:rsid w:val="55765BCD"/>
    <w:rsid w:val="55CA79B5"/>
    <w:rsid w:val="5CC04A25"/>
    <w:rsid w:val="5E7B6D5A"/>
    <w:rsid w:val="5F151B2B"/>
    <w:rsid w:val="62A5562F"/>
    <w:rsid w:val="63B73326"/>
    <w:rsid w:val="711E51E2"/>
    <w:rsid w:val="717F7899"/>
    <w:rsid w:val="75A27B03"/>
    <w:rsid w:val="7FBB1C35"/>
    <w:rsid w:val="7FBE45B5"/>
    <w:rsid w:val="7FCB5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pPr>
      <w:spacing w:after="0"/>
    </w:pPr>
    <w:rPr>
      <w:sz w:val="18"/>
      <w:szCs w:val="18"/>
    </w:rPr>
  </w:style>
  <w:style w:type="paragraph" w:styleId="3">
    <w:name w:val="footer"/>
    <w:basedOn w:val="1"/>
    <w:link w:val="11"/>
    <w:semiHidden/>
    <w:unhideWhenUsed/>
    <w:qFormat/>
    <w:uiPriority w:val="99"/>
    <w:pPr>
      <w:tabs>
        <w:tab w:val="center" w:pos="4153"/>
        <w:tab w:val="right" w:pos="8306"/>
      </w:tabs>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 w:type="table" w:styleId="7">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批注框文本 Char"/>
    <w:basedOn w:val="8"/>
    <w:link w:val="2"/>
    <w:semiHidden/>
    <w:qFormat/>
    <w:uiPriority w:val="99"/>
    <w:rPr>
      <w:rFonts w:ascii="Tahoma" w:hAnsi="Tahoma"/>
      <w:sz w:val="18"/>
      <w:szCs w:val="18"/>
    </w:rPr>
  </w:style>
  <w:style w:type="character" w:customStyle="1" w:styleId="10">
    <w:name w:val="页眉 Char"/>
    <w:basedOn w:val="8"/>
    <w:link w:val="4"/>
    <w:semiHidden/>
    <w:qFormat/>
    <w:uiPriority w:val="99"/>
    <w:rPr>
      <w:rFonts w:ascii="Tahoma" w:hAnsi="Tahoma"/>
      <w:sz w:val="18"/>
      <w:szCs w:val="18"/>
    </w:rPr>
  </w:style>
  <w:style w:type="character" w:customStyle="1" w:styleId="11">
    <w:name w:val="页脚 Char"/>
    <w:basedOn w:val="8"/>
    <w:link w:val="3"/>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1412</Words>
  <Characters>1545</Characters>
  <Lines>15</Lines>
  <Paragraphs>4</Paragraphs>
  <TotalTime>1197</TotalTime>
  <ScaleCrop>false</ScaleCrop>
  <LinksUpToDate>false</LinksUpToDate>
  <CharactersWithSpaces>1552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此地无银三百两</cp:lastModifiedBy>
  <cp:lastPrinted>2018-10-16T01:26:00Z</cp:lastPrinted>
  <dcterms:modified xsi:type="dcterms:W3CDTF">2022-06-27T01:06:55Z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F815E0FAE21141458B1AF679E80BBB7E</vt:lpwstr>
  </property>
</Properties>
</file>